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F1764" w14:textId="77777777" w:rsidR="00D37B70" w:rsidRPr="00D026D1" w:rsidRDefault="00D37B70" w:rsidP="00D026D1">
      <w:pPr>
        <w:jc w:val="both"/>
        <w:rPr>
          <w:rFonts w:cs="Arial"/>
          <w:color w:val="auto"/>
        </w:rPr>
      </w:pPr>
    </w:p>
    <w:tbl>
      <w:tblPr>
        <w:tblW w:w="0" w:type="auto"/>
        <w:tblInd w:w="118" w:type="dxa"/>
        <w:tblLayout w:type="fixed"/>
        <w:tblLook w:val="04A0" w:firstRow="1" w:lastRow="0" w:firstColumn="1" w:lastColumn="0" w:noHBand="0" w:noVBand="1"/>
      </w:tblPr>
      <w:tblGrid>
        <w:gridCol w:w="10"/>
        <w:gridCol w:w="424"/>
        <w:gridCol w:w="2008"/>
        <w:gridCol w:w="6392"/>
        <w:gridCol w:w="14"/>
      </w:tblGrid>
      <w:tr w:rsidR="00D37B70" w:rsidRPr="00D026D1" w14:paraId="30EFCBED" w14:textId="77777777" w:rsidTr="00320790">
        <w:tc>
          <w:tcPr>
            <w:tcW w:w="2442" w:type="dxa"/>
            <w:gridSpan w:val="3"/>
            <w:shd w:val="clear" w:color="auto" w:fill="auto"/>
          </w:tcPr>
          <w:p w14:paraId="48612135"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To:</w:t>
            </w:r>
          </w:p>
        </w:tc>
        <w:tc>
          <w:tcPr>
            <w:tcW w:w="6406" w:type="dxa"/>
            <w:gridSpan w:val="2"/>
            <w:shd w:val="clear" w:color="auto" w:fill="auto"/>
          </w:tcPr>
          <w:p w14:paraId="5143CBD7"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Cabinet</w:t>
            </w:r>
          </w:p>
        </w:tc>
      </w:tr>
      <w:tr w:rsidR="00D37B70" w:rsidRPr="00D026D1" w14:paraId="589662E4" w14:textId="77777777" w:rsidTr="00320790">
        <w:tc>
          <w:tcPr>
            <w:tcW w:w="2442" w:type="dxa"/>
            <w:gridSpan w:val="3"/>
            <w:shd w:val="clear" w:color="auto" w:fill="auto"/>
          </w:tcPr>
          <w:p w14:paraId="7A6F0E3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Date:</w:t>
            </w:r>
          </w:p>
        </w:tc>
        <w:tc>
          <w:tcPr>
            <w:tcW w:w="6406" w:type="dxa"/>
            <w:gridSpan w:val="2"/>
            <w:shd w:val="clear" w:color="auto" w:fill="auto"/>
          </w:tcPr>
          <w:p w14:paraId="11828E36" w14:textId="3C99A8F9" w:rsidR="00D37B70" w:rsidRPr="00D026D1" w:rsidRDefault="00D567CB" w:rsidP="00D026D1">
            <w:pPr>
              <w:jc w:val="both"/>
              <w:rPr>
                <w:rFonts w:cs="Arial"/>
                <w:b/>
                <w:color w:val="auto"/>
              </w:rPr>
            </w:pPr>
            <w:r w:rsidRPr="00D026D1">
              <w:rPr>
                <w:rStyle w:val="Firstpagetablebold"/>
                <w:rFonts w:cs="Arial"/>
                <w:color w:val="auto"/>
              </w:rPr>
              <w:t>15</w:t>
            </w:r>
            <w:r w:rsidR="00505EC5" w:rsidRPr="00D026D1">
              <w:rPr>
                <w:rStyle w:val="Firstpagetablebold"/>
                <w:rFonts w:cs="Arial"/>
                <w:color w:val="auto"/>
              </w:rPr>
              <w:t xml:space="preserve"> </w:t>
            </w:r>
            <w:r w:rsidRPr="00D026D1">
              <w:rPr>
                <w:rStyle w:val="Firstpagetablebold"/>
                <w:rFonts w:cs="Arial"/>
                <w:color w:val="auto"/>
              </w:rPr>
              <w:t xml:space="preserve">December </w:t>
            </w:r>
            <w:r w:rsidR="00D37B70" w:rsidRPr="00D026D1">
              <w:rPr>
                <w:rStyle w:val="Firstpagetablebold"/>
                <w:rFonts w:cs="Arial"/>
                <w:color w:val="auto"/>
              </w:rPr>
              <w:t>2021</w:t>
            </w:r>
          </w:p>
        </w:tc>
      </w:tr>
      <w:tr w:rsidR="00D37B70" w:rsidRPr="00D026D1" w14:paraId="02E765F0" w14:textId="77777777" w:rsidTr="00320790">
        <w:tc>
          <w:tcPr>
            <w:tcW w:w="2442" w:type="dxa"/>
            <w:gridSpan w:val="3"/>
            <w:shd w:val="clear" w:color="auto" w:fill="auto"/>
          </w:tcPr>
          <w:p w14:paraId="1C5CA44A"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Report of:</w:t>
            </w:r>
          </w:p>
        </w:tc>
        <w:tc>
          <w:tcPr>
            <w:tcW w:w="6406" w:type="dxa"/>
            <w:gridSpan w:val="2"/>
            <w:shd w:val="clear" w:color="auto" w:fill="auto"/>
          </w:tcPr>
          <w:p w14:paraId="29176E18"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 xml:space="preserve">The Head of Community Services </w:t>
            </w:r>
          </w:p>
        </w:tc>
      </w:tr>
      <w:tr w:rsidR="00D37B70" w:rsidRPr="00D026D1" w14:paraId="1CD01E4C" w14:textId="77777777" w:rsidTr="00320790">
        <w:tc>
          <w:tcPr>
            <w:tcW w:w="2442" w:type="dxa"/>
            <w:gridSpan w:val="3"/>
            <w:shd w:val="clear" w:color="auto" w:fill="auto"/>
          </w:tcPr>
          <w:p w14:paraId="023E6C27"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 xml:space="preserve">Title of Report: </w:t>
            </w:r>
          </w:p>
        </w:tc>
        <w:tc>
          <w:tcPr>
            <w:tcW w:w="6406" w:type="dxa"/>
            <w:gridSpan w:val="2"/>
            <w:shd w:val="clear" w:color="auto" w:fill="auto"/>
          </w:tcPr>
          <w:p w14:paraId="653C0F61" w14:textId="77777777" w:rsidR="000D0C27" w:rsidRPr="00D026D1" w:rsidRDefault="00D37B70" w:rsidP="00D026D1">
            <w:pPr>
              <w:jc w:val="both"/>
              <w:rPr>
                <w:rStyle w:val="Firstpagetablebold"/>
                <w:rFonts w:cs="Arial"/>
                <w:color w:val="auto"/>
              </w:rPr>
            </w:pPr>
            <w:r w:rsidRPr="00D026D1">
              <w:rPr>
                <w:rStyle w:val="Firstpagetablebold"/>
                <w:rFonts w:cs="Arial"/>
                <w:color w:val="auto"/>
              </w:rPr>
              <w:t>Commu</w:t>
            </w:r>
            <w:r w:rsidR="00A86564" w:rsidRPr="00D026D1">
              <w:rPr>
                <w:rStyle w:val="Firstpagetablebold"/>
                <w:rFonts w:cs="Arial"/>
                <w:color w:val="auto"/>
              </w:rPr>
              <w:t>nities Grants Strategic Review</w:t>
            </w:r>
          </w:p>
          <w:p w14:paraId="2FC7BDFB" w14:textId="06A0E349" w:rsidR="00F10E56" w:rsidRPr="00D026D1" w:rsidRDefault="00F10E56" w:rsidP="00D026D1">
            <w:pPr>
              <w:jc w:val="both"/>
              <w:rPr>
                <w:rStyle w:val="Firstpagetablebold"/>
                <w:rFonts w:cs="Arial"/>
                <w:color w:val="auto"/>
                <w:sz w:val="2"/>
              </w:rPr>
            </w:pPr>
          </w:p>
        </w:tc>
      </w:tr>
      <w:tr w:rsidR="00BB1563" w:rsidRPr="00D026D1" w14:paraId="63775E2F"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66"/>
        </w:trPr>
        <w:tc>
          <w:tcPr>
            <w:tcW w:w="8824" w:type="dxa"/>
            <w:gridSpan w:val="3"/>
            <w:tcBorders>
              <w:bottom w:val="single" w:sz="8" w:space="0" w:color="000000" w:themeColor="text1"/>
            </w:tcBorders>
            <w:hideMark/>
          </w:tcPr>
          <w:p w14:paraId="3023AB82"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Summary and recommendations</w:t>
            </w:r>
          </w:p>
        </w:tc>
      </w:tr>
      <w:tr w:rsidR="00BB1563" w:rsidRPr="00D026D1" w14:paraId="4D274CCC"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1705"/>
        </w:trPr>
        <w:tc>
          <w:tcPr>
            <w:tcW w:w="2432" w:type="dxa"/>
            <w:gridSpan w:val="2"/>
            <w:tcBorders>
              <w:top w:val="single" w:sz="8" w:space="0" w:color="000000" w:themeColor="text1"/>
              <w:left w:val="single" w:sz="8" w:space="0" w:color="000000" w:themeColor="text1"/>
              <w:bottom w:val="nil"/>
              <w:right w:val="nil"/>
            </w:tcBorders>
            <w:hideMark/>
          </w:tcPr>
          <w:p w14:paraId="7565279C"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Purpose of report:</w:t>
            </w:r>
          </w:p>
        </w:tc>
        <w:tc>
          <w:tcPr>
            <w:tcW w:w="6392" w:type="dxa"/>
            <w:tcBorders>
              <w:top w:val="single" w:sz="8" w:space="0" w:color="000000" w:themeColor="text1"/>
              <w:left w:val="nil"/>
              <w:bottom w:val="nil"/>
              <w:right w:val="single" w:sz="8" w:space="0" w:color="000000" w:themeColor="text1"/>
            </w:tcBorders>
            <w:hideMark/>
          </w:tcPr>
          <w:p w14:paraId="44AD7326" w14:textId="4AEDF3C6" w:rsidR="00D37B70" w:rsidRPr="00D026D1" w:rsidRDefault="00D37B70" w:rsidP="00D026D1">
            <w:pPr>
              <w:rPr>
                <w:rFonts w:cs="Arial"/>
                <w:color w:val="auto"/>
              </w:rPr>
            </w:pPr>
            <w:r w:rsidRPr="00D026D1">
              <w:rPr>
                <w:rFonts w:cs="Arial"/>
                <w:color w:val="auto"/>
              </w:rPr>
              <w:t xml:space="preserve">This report lays out the findings, recommendations and implementation </w:t>
            </w:r>
            <w:r w:rsidR="00A86564" w:rsidRPr="00D026D1">
              <w:rPr>
                <w:rFonts w:cs="Arial"/>
                <w:color w:val="auto"/>
              </w:rPr>
              <w:t xml:space="preserve">plan </w:t>
            </w:r>
            <w:r w:rsidRPr="00D026D1">
              <w:rPr>
                <w:rFonts w:cs="Arial"/>
                <w:color w:val="auto"/>
              </w:rPr>
              <w:t xml:space="preserve">following the </w:t>
            </w:r>
            <w:r w:rsidR="00112F84" w:rsidRPr="00D026D1">
              <w:rPr>
                <w:rFonts w:cs="Arial"/>
                <w:color w:val="auto"/>
              </w:rPr>
              <w:t xml:space="preserve">Grants </w:t>
            </w:r>
            <w:r w:rsidR="008C17EF" w:rsidRPr="00D026D1">
              <w:rPr>
                <w:rFonts w:cs="Arial"/>
                <w:color w:val="auto"/>
              </w:rPr>
              <w:t xml:space="preserve">Strategic </w:t>
            </w:r>
            <w:r w:rsidR="00505EC5" w:rsidRPr="00D026D1">
              <w:rPr>
                <w:rFonts w:cs="Arial"/>
                <w:color w:val="auto"/>
              </w:rPr>
              <w:t>Review</w:t>
            </w:r>
            <w:r w:rsidRPr="00D026D1">
              <w:rPr>
                <w:rFonts w:cs="Arial"/>
                <w:color w:val="auto"/>
              </w:rPr>
              <w:t xml:space="preserve">. The report </w:t>
            </w:r>
            <w:r w:rsidR="00276141" w:rsidRPr="00D026D1">
              <w:rPr>
                <w:rFonts w:cs="Arial"/>
                <w:color w:val="auto"/>
              </w:rPr>
              <w:t xml:space="preserve">reflects what we have learnt during the </w:t>
            </w:r>
            <w:r w:rsidR="00C4271C" w:rsidRPr="00D026D1">
              <w:rPr>
                <w:rFonts w:cs="Arial"/>
                <w:color w:val="auto"/>
              </w:rPr>
              <w:t>R</w:t>
            </w:r>
            <w:r w:rsidR="00276141" w:rsidRPr="00D026D1">
              <w:rPr>
                <w:rFonts w:cs="Arial"/>
                <w:color w:val="auto"/>
              </w:rPr>
              <w:t xml:space="preserve">eview and proposes </w:t>
            </w:r>
            <w:r w:rsidRPr="00D026D1">
              <w:rPr>
                <w:rFonts w:cs="Arial"/>
                <w:color w:val="auto"/>
              </w:rPr>
              <w:t>changes to ensure the grant</w:t>
            </w:r>
            <w:r w:rsidR="00505EC5" w:rsidRPr="00D026D1">
              <w:rPr>
                <w:rFonts w:cs="Arial"/>
                <w:color w:val="auto"/>
              </w:rPr>
              <w:t>s</w:t>
            </w:r>
            <w:r w:rsidR="008B7DCE" w:rsidRPr="00D026D1">
              <w:rPr>
                <w:rFonts w:cs="Arial"/>
                <w:color w:val="auto"/>
              </w:rPr>
              <w:t xml:space="preserve"> </w:t>
            </w:r>
            <w:r w:rsidR="00F10E56" w:rsidRPr="00D026D1">
              <w:rPr>
                <w:rFonts w:cs="Arial"/>
                <w:color w:val="auto"/>
              </w:rPr>
              <w:t>remain</w:t>
            </w:r>
            <w:r w:rsidRPr="00D026D1">
              <w:rPr>
                <w:rFonts w:cs="Arial"/>
                <w:color w:val="auto"/>
              </w:rPr>
              <w:t xml:space="preserve"> fit for purpose, with particular reference</w:t>
            </w:r>
            <w:r w:rsidR="00A86564" w:rsidRPr="00D026D1">
              <w:rPr>
                <w:rFonts w:cs="Arial"/>
                <w:color w:val="auto"/>
              </w:rPr>
              <w:t xml:space="preserve"> to </w:t>
            </w:r>
            <w:r w:rsidRPr="00D026D1">
              <w:rPr>
                <w:rFonts w:cs="Arial"/>
                <w:color w:val="auto"/>
              </w:rPr>
              <w:t xml:space="preserve">processes, </w:t>
            </w:r>
            <w:r w:rsidR="00F10E56" w:rsidRPr="00D026D1">
              <w:rPr>
                <w:rFonts w:cs="Arial"/>
                <w:color w:val="auto"/>
              </w:rPr>
              <w:t xml:space="preserve">equalities and equity, </w:t>
            </w:r>
            <w:r w:rsidRPr="00D026D1">
              <w:rPr>
                <w:rFonts w:cs="Arial"/>
                <w:color w:val="auto"/>
              </w:rPr>
              <w:t xml:space="preserve">partnerships, </w:t>
            </w:r>
            <w:r w:rsidR="00F10E56" w:rsidRPr="00D026D1">
              <w:rPr>
                <w:rFonts w:cs="Arial"/>
                <w:color w:val="auto"/>
              </w:rPr>
              <w:t>transparency and levering in external funding for Oxford</w:t>
            </w:r>
            <w:r w:rsidRPr="00D026D1">
              <w:rPr>
                <w:rFonts w:cs="Arial"/>
                <w:color w:val="auto"/>
              </w:rPr>
              <w:t>.</w:t>
            </w:r>
          </w:p>
        </w:tc>
      </w:tr>
      <w:tr w:rsidR="00BB1563" w:rsidRPr="00D026D1" w14:paraId="69415114"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76"/>
        </w:trPr>
        <w:tc>
          <w:tcPr>
            <w:tcW w:w="2432" w:type="dxa"/>
            <w:gridSpan w:val="2"/>
            <w:tcBorders>
              <w:top w:val="nil"/>
              <w:left w:val="single" w:sz="8" w:space="0" w:color="000000" w:themeColor="text1"/>
              <w:bottom w:val="nil"/>
              <w:right w:val="nil"/>
            </w:tcBorders>
            <w:hideMark/>
          </w:tcPr>
          <w:p w14:paraId="77BA1FB3"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Key decision:</w:t>
            </w:r>
          </w:p>
        </w:tc>
        <w:tc>
          <w:tcPr>
            <w:tcW w:w="6392" w:type="dxa"/>
            <w:tcBorders>
              <w:top w:val="nil"/>
              <w:left w:val="nil"/>
              <w:bottom w:val="nil"/>
              <w:right w:val="single" w:sz="8" w:space="0" w:color="000000" w:themeColor="text1"/>
            </w:tcBorders>
            <w:hideMark/>
          </w:tcPr>
          <w:p w14:paraId="3A5EFDF4" w14:textId="77777777" w:rsidR="00D37B70" w:rsidRPr="00D026D1" w:rsidRDefault="00D37B70" w:rsidP="00D026D1">
            <w:pPr>
              <w:jc w:val="both"/>
              <w:rPr>
                <w:rFonts w:cs="Arial"/>
                <w:color w:val="auto"/>
              </w:rPr>
            </w:pPr>
            <w:r w:rsidRPr="00D026D1">
              <w:rPr>
                <w:rFonts w:cs="Arial"/>
                <w:color w:val="auto"/>
              </w:rPr>
              <w:t xml:space="preserve">Yes </w:t>
            </w:r>
          </w:p>
        </w:tc>
      </w:tr>
      <w:tr w:rsidR="00BB1563" w:rsidRPr="00D026D1" w14:paraId="1682EE84"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648"/>
        </w:trPr>
        <w:tc>
          <w:tcPr>
            <w:tcW w:w="2432" w:type="dxa"/>
            <w:gridSpan w:val="2"/>
            <w:tcBorders>
              <w:top w:val="nil"/>
              <w:left w:val="single" w:sz="8" w:space="0" w:color="000000" w:themeColor="text1"/>
              <w:bottom w:val="nil"/>
              <w:right w:val="nil"/>
            </w:tcBorders>
            <w:hideMark/>
          </w:tcPr>
          <w:p w14:paraId="09D06B7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Cabinet Member:</w:t>
            </w:r>
          </w:p>
        </w:tc>
        <w:tc>
          <w:tcPr>
            <w:tcW w:w="6392" w:type="dxa"/>
            <w:tcBorders>
              <w:top w:val="nil"/>
              <w:left w:val="nil"/>
              <w:bottom w:val="nil"/>
              <w:right w:val="single" w:sz="8" w:space="0" w:color="000000" w:themeColor="text1"/>
            </w:tcBorders>
            <w:hideMark/>
          </w:tcPr>
          <w:p w14:paraId="1BB8AAF3" w14:textId="77777777" w:rsidR="00D37B70" w:rsidRPr="00D026D1" w:rsidRDefault="00D37B70" w:rsidP="00D026D1">
            <w:pPr>
              <w:rPr>
                <w:rFonts w:cs="Arial"/>
                <w:color w:val="auto"/>
              </w:rPr>
            </w:pPr>
            <w:r w:rsidRPr="00D026D1">
              <w:rPr>
                <w:rFonts w:cs="Arial"/>
                <w:color w:val="auto"/>
              </w:rPr>
              <w:t xml:space="preserve">Councillor </w:t>
            </w:r>
            <w:proofErr w:type="spellStart"/>
            <w:r w:rsidRPr="00D026D1">
              <w:rPr>
                <w:rFonts w:cs="Arial"/>
                <w:color w:val="auto"/>
              </w:rPr>
              <w:t>Shaista</w:t>
            </w:r>
            <w:proofErr w:type="spellEnd"/>
            <w:r w:rsidRPr="00D026D1">
              <w:rPr>
                <w:rFonts w:cs="Arial"/>
                <w:color w:val="auto"/>
              </w:rPr>
              <w:t xml:space="preserve"> Aziz, Cabinet Member for Inclusive Communities</w:t>
            </w:r>
          </w:p>
        </w:tc>
      </w:tr>
      <w:tr w:rsidR="00BB1563" w:rsidRPr="00D026D1" w14:paraId="07571A52"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637"/>
        </w:trPr>
        <w:tc>
          <w:tcPr>
            <w:tcW w:w="2432" w:type="dxa"/>
            <w:gridSpan w:val="2"/>
            <w:tcBorders>
              <w:top w:val="nil"/>
              <w:left w:val="single" w:sz="8" w:space="0" w:color="000000" w:themeColor="text1"/>
              <w:bottom w:val="nil"/>
              <w:right w:val="nil"/>
            </w:tcBorders>
          </w:tcPr>
          <w:p w14:paraId="3805074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Corporate Priority:</w:t>
            </w:r>
          </w:p>
        </w:tc>
        <w:tc>
          <w:tcPr>
            <w:tcW w:w="6392" w:type="dxa"/>
            <w:tcBorders>
              <w:top w:val="nil"/>
              <w:left w:val="nil"/>
              <w:bottom w:val="nil"/>
              <w:right w:val="single" w:sz="8" w:space="0" w:color="000000" w:themeColor="text1"/>
            </w:tcBorders>
          </w:tcPr>
          <w:p w14:paraId="33F634DF" w14:textId="07568A6E" w:rsidR="00D37B70" w:rsidRPr="00D026D1" w:rsidRDefault="00D37B70" w:rsidP="00D026D1">
            <w:pPr>
              <w:rPr>
                <w:rFonts w:cs="Arial"/>
                <w:color w:val="auto"/>
                <w:sz w:val="22"/>
                <w:szCs w:val="22"/>
              </w:rPr>
            </w:pPr>
            <w:r w:rsidRPr="00D026D1">
              <w:rPr>
                <w:rFonts w:cs="Arial"/>
                <w:color w:val="auto"/>
                <w:szCs w:val="22"/>
              </w:rPr>
              <w:t xml:space="preserve">Thriving Communities, </w:t>
            </w:r>
            <w:r w:rsidR="00505EC5" w:rsidRPr="00D026D1">
              <w:rPr>
                <w:rFonts w:cs="Arial"/>
                <w:color w:val="auto"/>
                <w:szCs w:val="22"/>
              </w:rPr>
              <w:t>I</w:t>
            </w:r>
            <w:r w:rsidRPr="00D026D1">
              <w:rPr>
                <w:rFonts w:cs="Arial"/>
                <w:bCs/>
                <w:color w:val="auto"/>
                <w:szCs w:val="22"/>
                <w:shd w:val="clear" w:color="auto" w:fill="FFFFFF"/>
              </w:rPr>
              <w:t xml:space="preserve">nclusive </w:t>
            </w:r>
            <w:r w:rsidR="00505EC5" w:rsidRPr="00D026D1">
              <w:rPr>
                <w:rFonts w:cs="Arial"/>
                <w:bCs/>
                <w:color w:val="auto"/>
                <w:szCs w:val="22"/>
                <w:shd w:val="clear" w:color="auto" w:fill="FFFFFF"/>
              </w:rPr>
              <w:t>E</w:t>
            </w:r>
            <w:r w:rsidRPr="00D026D1">
              <w:rPr>
                <w:rFonts w:cs="Arial"/>
                <w:bCs/>
                <w:color w:val="auto"/>
                <w:szCs w:val="22"/>
                <w:shd w:val="clear" w:color="auto" w:fill="FFFFFF"/>
              </w:rPr>
              <w:t xml:space="preserve">conomy and </w:t>
            </w:r>
            <w:r w:rsidR="00505EC5" w:rsidRPr="00D026D1">
              <w:rPr>
                <w:rFonts w:cs="Arial"/>
                <w:bCs/>
                <w:color w:val="auto"/>
                <w:szCs w:val="22"/>
                <w:shd w:val="clear" w:color="auto" w:fill="FFFFFF"/>
              </w:rPr>
              <w:t>Z</w:t>
            </w:r>
            <w:r w:rsidRPr="00D026D1">
              <w:rPr>
                <w:rFonts w:cs="Arial"/>
                <w:bCs/>
                <w:color w:val="auto"/>
                <w:szCs w:val="22"/>
                <w:shd w:val="clear" w:color="auto" w:fill="FFFFFF"/>
              </w:rPr>
              <w:t xml:space="preserve">ero </w:t>
            </w:r>
            <w:r w:rsidR="00505EC5" w:rsidRPr="00D026D1">
              <w:rPr>
                <w:rFonts w:cs="Arial"/>
                <w:bCs/>
                <w:color w:val="auto"/>
                <w:szCs w:val="22"/>
                <w:shd w:val="clear" w:color="auto" w:fill="FFFFFF"/>
              </w:rPr>
              <w:t>C</w:t>
            </w:r>
            <w:r w:rsidRPr="00D026D1">
              <w:rPr>
                <w:rFonts w:cs="Arial"/>
                <w:bCs/>
                <w:color w:val="auto"/>
                <w:szCs w:val="22"/>
                <w:shd w:val="clear" w:color="auto" w:fill="FFFFFF"/>
              </w:rPr>
              <w:t>arbon Oxford</w:t>
            </w:r>
          </w:p>
        </w:tc>
      </w:tr>
      <w:tr w:rsidR="00BB1563" w:rsidRPr="00D026D1" w14:paraId="76A49085"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1172"/>
        </w:trPr>
        <w:tc>
          <w:tcPr>
            <w:tcW w:w="2432" w:type="dxa"/>
            <w:gridSpan w:val="2"/>
            <w:tcBorders>
              <w:top w:val="nil"/>
              <w:left w:val="single" w:sz="8" w:space="0" w:color="000000" w:themeColor="text1"/>
              <w:bottom w:val="nil"/>
              <w:right w:val="nil"/>
            </w:tcBorders>
            <w:hideMark/>
          </w:tcPr>
          <w:p w14:paraId="33995DF5"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Policy Framework:</w:t>
            </w:r>
          </w:p>
        </w:tc>
        <w:tc>
          <w:tcPr>
            <w:tcW w:w="6392" w:type="dxa"/>
            <w:tcBorders>
              <w:top w:val="nil"/>
              <w:left w:val="nil"/>
              <w:bottom w:val="nil"/>
              <w:right w:val="single" w:sz="8" w:space="0" w:color="000000" w:themeColor="text1"/>
            </w:tcBorders>
            <w:hideMark/>
          </w:tcPr>
          <w:p w14:paraId="1DB65340" w14:textId="2FAFB84B" w:rsidR="00D37B70" w:rsidRPr="00D026D1" w:rsidRDefault="00D37B70" w:rsidP="00D026D1">
            <w:pPr>
              <w:rPr>
                <w:rFonts w:cs="Arial"/>
                <w:color w:val="auto"/>
              </w:rPr>
            </w:pPr>
            <w:r w:rsidRPr="00D026D1">
              <w:rPr>
                <w:rFonts w:cs="Arial"/>
                <w:color w:val="auto"/>
              </w:rPr>
              <w:t xml:space="preserve">Corporate plan 2020-24: the </w:t>
            </w:r>
            <w:r w:rsidR="00505EC5" w:rsidRPr="00D026D1">
              <w:rPr>
                <w:rFonts w:cs="Arial"/>
                <w:color w:val="auto"/>
              </w:rPr>
              <w:t>Communities Grants Strategic Review</w:t>
            </w:r>
            <w:r w:rsidRPr="00D026D1">
              <w:rPr>
                <w:rFonts w:cs="Arial"/>
                <w:color w:val="auto"/>
              </w:rPr>
              <w:t xml:space="preserve"> is a </w:t>
            </w:r>
            <w:r w:rsidR="00505EC5" w:rsidRPr="00D026D1">
              <w:rPr>
                <w:rFonts w:cs="Arial"/>
                <w:color w:val="auto"/>
              </w:rPr>
              <w:t>c</w:t>
            </w:r>
            <w:r w:rsidRPr="00D026D1">
              <w:rPr>
                <w:rFonts w:cs="Arial"/>
                <w:color w:val="auto"/>
              </w:rPr>
              <w:t xml:space="preserve">orporate </w:t>
            </w:r>
            <w:r w:rsidR="00286F4D" w:rsidRPr="00D026D1">
              <w:rPr>
                <w:rFonts w:cs="Arial"/>
                <w:color w:val="auto"/>
              </w:rPr>
              <w:t xml:space="preserve">Change </w:t>
            </w:r>
            <w:r w:rsidR="00505EC5" w:rsidRPr="00D026D1">
              <w:rPr>
                <w:rFonts w:cs="Arial"/>
                <w:color w:val="auto"/>
              </w:rPr>
              <w:t>P</w:t>
            </w:r>
            <w:r w:rsidRPr="00D026D1">
              <w:rPr>
                <w:rFonts w:cs="Arial"/>
                <w:color w:val="auto"/>
              </w:rPr>
              <w:t>roject</w:t>
            </w:r>
            <w:r w:rsidR="00A86564" w:rsidRPr="00D026D1">
              <w:rPr>
                <w:rFonts w:cs="Arial"/>
                <w:color w:val="auto"/>
              </w:rPr>
              <w:t>,</w:t>
            </w:r>
            <w:r w:rsidRPr="00D026D1">
              <w:rPr>
                <w:rFonts w:cs="Arial"/>
                <w:color w:val="auto"/>
              </w:rPr>
              <w:t xml:space="preserve"> and the grants programme is linked to most of the </w:t>
            </w:r>
            <w:r w:rsidR="001B1351" w:rsidRPr="00D026D1">
              <w:rPr>
                <w:rFonts w:cs="Arial"/>
                <w:color w:val="auto"/>
              </w:rPr>
              <w:t>C</w:t>
            </w:r>
            <w:r w:rsidRPr="00D026D1">
              <w:rPr>
                <w:rFonts w:cs="Arial"/>
                <w:color w:val="auto"/>
              </w:rPr>
              <w:t>ouncil</w:t>
            </w:r>
            <w:r w:rsidR="00DE391D" w:rsidRPr="00D026D1">
              <w:rPr>
                <w:rFonts w:cs="Arial"/>
                <w:color w:val="auto"/>
              </w:rPr>
              <w:t>'</w:t>
            </w:r>
            <w:r w:rsidRPr="00D026D1">
              <w:rPr>
                <w:rFonts w:cs="Arial"/>
                <w:color w:val="auto"/>
              </w:rPr>
              <w:t>s strategic framework.</w:t>
            </w:r>
          </w:p>
        </w:tc>
      </w:tr>
      <w:tr w:rsidR="00BB1563" w:rsidRPr="00D026D1" w14:paraId="6BBA2B0C"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96"/>
        </w:trPr>
        <w:tc>
          <w:tcPr>
            <w:tcW w:w="8824" w:type="dxa"/>
            <w:gridSpan w:val="3"/>
            <w:tcBorders>
              <w:bottom w:val="single" w:sz="8" w:space="0" w:color="000000" w:themeColor="text1"/>
            </w:tcBorders>
          </w:tcPr>
          <w:p w14:paraId="22492917" w14:textId="17274EB3" w:rsidR="00D37B70" w:rsidRPr="00D026D1" w:rsidRDefault="00A86564" w:rsidP="00D026D1">
            <w:pPr>
              <w:jc w:val="both"/>
              <w:rPr>
                <w:rFonts w:cs="Arial"/>
                <w:color w:val="auto"/>
              </w:rPr>
            </w:pPr>
            <w:proofErr w:type="spellStart"/>
            <w:r w:rsidRPr="00D026D1">
              <w:rPr>
                <w:rStyle w:val="Firstpagetablebold"/>
                <w:rFonts w:cs="Arial"/>
                <w:color w:val="auto"/>
              </w:rPr>
              <w:t>Rec</w:t>
            </w:r>
            <w:r w:rsidR="00807E8E">
              <w:rPr>
                <w:rStyle w:val="Firstpagetablebold"/>
                <w:rFonts w:cs="Arial"/>
                <w:color w:val="auto"/>
              </w:rPr>
              <w:t>ommendations</w:t>
            </w:r>
            <w:r w:rsidR="00D37B70" w:rsidRPr="00D026D1">
              <w:rPr>
                <w:rStyle w:val="Firstpagetablebold"/>
                <w:rFonts w:cs="Arial"/>
                <w:color w:val="auto"/>
              </w:rPr>
              <w:t>:</w:t>
            </w:r>
            <w:r w:rsidR="00D37B70" w:rsidRPr="00807E8E">
              <w:rPr>
                <w:rStyle w:val="Firstpagetablebold"/>
                <w:rFonts w:cs="Arial"/>
                <w:b w:val="0"/>
                <w:color w:val="auto"/>
              </w:rPr>
              <w:t>That</w:t>
            </w:r>
            <w:proofErr w:type="spellEnd"/>
            <w:r w:rsidR="00D37B70" w:rsidRPr="00807E8E">
              <w:rPr>
                <w:rStyle w:val="Firstpagetablebold"/>
                <w:rFonts w:cs="Arial"/>
                <w:b w:val="0"/>
                <w:color w:val="auto"/>
              </w:rPr>
              <w:t xml:space="preserve"> Cabinet resolves to:</w:t>
            </w:r>
          </w:p>
        </w:tc>
      </w:tr>
      <w:tr w:rsidR="00BB1563" w:rsidRPr="00D026D1" w14:paraId="759DEFD5"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400"/>
        </w:trPr>
        <w:tc>
          <w:tcPr>
            <w:tcW w:w="424" w:type="dxa"/>
            <w:tcBorders>
              <w:top w:val="single" w:sz="8" w:space="0" w:color="000000" w:themeColor="text1"/>
              <w:left w:val="single" w:sz="8" w:space="0" w:color="000000" w:themeColor="text1"/>
              <w:bottom w:val="single" w:sz="8" w:space="0" w:color="000000" w:themeColor="text1"/>
              <w:right w:val="nil"/>
            </w:tcBorders>
          </w:tcPr>
          <w:p w14:paraId="60126770" w14:textId="77777777" w:rsidR="00D37B70" w:rsidRPr="00D026D1" w:rsidRDefault="00505EC5" w:rsidP="00D026D1">
            <w:pPr>
              <w:spacing w:after="0"/>
              <w:rPr>
                <w:rFonts w:cs="Arial"/>
                <w:color w:val="auto"/>
              </w:rPr>
            </w:pPr>
            <w:r w:rsidRPr="00D026D1">
              <w:rPr>
                <w:rFonts w:cs="Arial"/>
                <w:color w:val="auto"/>
              </w:rPr>
              <w:t>1.</w:t>
            </w:r>
          </w:p>
          <w:p w14:paraId="3D172C19" w14:textId="77777777" w:rsidR="00505EC5" w:rsidRPr="00D026D1" w:rsidRDefault="00505EC5" w:rsidP="00D026D1">
            <w:pPr>
              <w:spacing w:after="0"/>
              <w:rPr>
                <w:rFonts w:cs="Arial"/>
                <w:color w:val="auto"/>
              </w:rPr>
            </w:pPr>
          </w:p>
          <w:p w14:paraId="3D0390F3" w14:textId="77777777" w:rsidR="00505EC5" w:rsidRPr="00D026D1" w:rsidRDefault="00505EC5" w:rsidP="00D026D1">
            <w:pPr>
              <w:spacing w:after="0"/>
              <w:rPr>
                <w:rFonts w:cs="Arial"/>
                <w:color w:val="auto"/>
              </w:rPr>
            </w:pPr>
            <w:r w:rsidRPr="00D026D1">
              <w:rPr>
                <w:rFonts w:cs="Arial"/>
                <w:color w:val="auto"/>
              </w:rPr>
              <w:t>2.</w:t>
            </w:r>
          </w:p>
          <w:p w14:paraId="4CDC9A43" w14:textId="77777777" w:rsidR="00505EC5" w:rsidRPr="00D026D1" w:rsidRDefault="00505EC5" w:rsidP="00D026D1">
            <w:pPr>
              <w:spacing w:after="0"/>
              <w:rPr>
                <w:rFonts w:cs="Arial"/>
                <w:color w:val="auto"/>
              </w:rPr>
            </w:pPr>
          </w:p>
          <w:p w14:paraId="4616C9F7" w14:textId="77777777" w:rsidR="00505EC5" w:rsidRPr="00D026D1" w:rsidRDefault="00505EC5" w:rsidP="00D026D1">
            <w:pPr>
              <w:spacing w:after="0"/>
              <w:rPr>
                <w:rFonts w:cs="Arial"/>
                <w:color w:val="auto"/>
              </w:rPr>
            </w:pPr>
            <w:r w:rsidRPr="00D026D1">
              <w:rPr>
                <w:rFonts w:cs="Arial"/>
                <w:color w:val="auto"/>
              </w:rPr>
              <w:t>3.</w:t>
            </w:r>
          </w:p>
          <w:p w14:paraId="734EE976" w14:textId="77777777" w:rsidR="00505EC5" w:rsidRPr="00D026D1" w:rsidRDefault="00505EC5" w:rsidP="00D026D1">
            <w:pPr>
              <w:spacing w:after="0"/>
              <w:rPr>
                <w:rFonts w:cs="Arial"/>
                <w:color w:val="auto"/>
              </w:rPr>
            </w:pPr>
          </w:p>
          <w:p w14:paraId="355F40D0" w14:textId="77777777" w:rsidR="00505EC5" w:rsidRPr="00D026D1" w:rsidRDefault="00505EC5" w:rsidP="00D026D1">
            <w:pPr>
              <w:spacing w:after="0"/>
              <w:rPr>
                <w:rFonts w:cs="Arial"/>
                <w:color w:val="auto"/>
              </w:rPr>
            </w:pPr>
            <w:r w:rsidRPr="00D026D1">
              <w:rPr>
                <w:rFonts w:cs="Arial"/>
                <w:color w:val="auto"/>
              </w:rPr>
              <w:t>4.</w:t>
            </w:r>
          </w:p>
          <w:p w14:paraId="5543C856" w14:textId="1A7CA6F0" w:rsidR="00A86564" w:rsidRPr="00D026D1" w:rsidRDefault="00A86564" w:rsidP="00D026D1">
            <w:pPr>
              <w:spacing w:after="0"/>
              <w:rPr>
                <w:rFonts w:cs="Arial"/>
                <w:color w:val="auto"/>
              </w:rPr>
            </w:pPr>
          </w:p>
          <w:p w14:paraId="448E61AC" w14:textId="61234770" w:rsidR="00F10E56" w:rsidRPr="00D026D1" w:rsidRDefault="004F5663" w:rsidP="00D026D1">
            <w:pPr>
              <w:spacing w:after="0"/>
              <w:rPr>
                <w:rFonts w:cs="Arial"/>
                <w:color w:val="auto"/>
              </w:rPr>
            </w:pPr>
            <w:r w:rsidRPr="00D026D1">
              <w:rPr>
                <w:rFonts w:cs="Arial"/>
                <w:color w:val="auto"/>
              </w:rPr>
              <w:t>5.</w:t>
            </w:r>
          </w:p>
          <w:p w14:paraId="285B9A0B" w14:textId="05E275AD" w:rsidR="00BA52AD" w:rsidRPr="00D026D1" w:rsidRDefault="00DE3738" w:rsidP="00D026D1">
            <w:pPr>
              <w:spacing w:after="0"/>
              <w:rPr>
                <w:rFonts w:cs="Arial"/>
                <w:color w:val="auto"/>
              </w:rPr>
            </w:pPr>
            <w:r w:rsidRPr="00D026D1">
              <w:rPr>
                <w:rFonts w:cs="Arial"/>
                <w:color w:val="auto"/>
              </w:rPr>
              <w:t>6</w:t>
            </w:r>
            <w:r w:rsidR="00A86564" w:rsidRPr="00D026D1">
              <w:rPr>
                <w:rFonts w:cs="Arial"/>
                <w:color w:val="auto"/>
              </w:rPr>
              <w:t>.</w:t>
            </w:r>
          </w:p>
          <w:p w14:paraId="5D316552" w14:textId="77777777" w:rsidR="00BA52AD" w:rsidRPr="00D026D1" w:rsidRDefault="00BA52AD" w:rsidP="00D026D1">
            <w:pPr>
              <w:spacing w:after="0"/>
              <w:rPr>
                <w:rFonts w:cs="Arial"/>
                <w:color w:val="auto"/>
              </w:rPr>
            </w:pPr>
          </w:p>
          <w:p w14:paraId="4B08E603" w14:textId="56906623" w:rsidR="00BA52AD" w:rsidRPr="00D026D1" w:rsidRDefault="00286F4D" w:rsidP="00D026D1">
            <w:pPr>
              <w:spacing w:after="0"/>
              <w:rPr>
                <w:rFonts w:cs="Arial"/>
                <w:color w:val="auto"/>
              </w:rPr>
            </w:pPr>
            <w:r w:rsidRPr="00D026D1">
              <w:rPr>
                <w:rFonts w:cs="Arial"/>
                <w:color w:val="auto"/>
              </w:rPr>
              <w:t>7.</w:t>
            </w:r>
          </w:p>
          <w:p w14:paraId="51A8E2F6" w14:textId="62764495" w:rsidR="00BB1563" w:rsidRPr="00D026D1" w:rsidRDefault="00BB1563" w:rsidP="00D026D1">
            <w:pPr>
              <w:spacing w:after="0"/>
              <w:rPr>
                <w:rFonts w:cs="Arial"/>
                <w:color w:val="auto"/>
              </w:rPr>
            </w:pPr>
          </w:p>
          <w:p w14:paraId="7A7BD7D4" w14:textId="77777777" w:rsidR="00B02030" w:rsidRPr="00D026D1" w:rsidRDefault="00B02030" w:rsidP="00D026D1">
            <w:pPr>
              <w:spacing w:after="0"/>
              <w:rPr>
                <w:rFonts w:cs="Arial"/>
                <w:color w:val="auto"/>
              </w:rPr>
            </w:pPr>
          </w:p>
          <w:p w14:paraId="7B5A5016" w14:textId="77777777" w:rsidR="000E3BC4" w:rsidRPr="00D026D1" w:rsidRDefault="000E3BC4" w:rsidP="00D026D1">
            <w:pPr>
              <w:spacing w:after="0"/>
              <w:rPr>
                <w:rFonts w:cs="Arial"/>
                <w:color w:val="auto"/>
              </w:rPr>
            </w:pPr>
          </w:p>
          <w:p w14:paraId="52BF627D" w14:textId="77777777" w:rsidR="000E3BC4" w:rsidRPr="00D026D1" w:rsidRDefault="000E3BC4" w:rsidP="00D026D1">
            <w:pPr>
              <w:spacing w:after="0"/>
              <w:rPr>
                <w:rFonts w:cs="Arial"/>
                <w:color w:val="auto"/>
              </w:rPr>
            </w:pPr>
          </w:p>
          <w:p w14:paraId="5717CA89" w14:textId="507C45E2" w:rsidR="00BB1563" w:rsidRPr="00D026D1" w:rsidRDefault="00286F4D" w:rsidP="00D026D1">
            <w:pPr>
              <w:spacing w:after="0"/>
              <w:rPr>
                <w:rFonts w:cs="Arial"/>
                <w:color w:val="auto"/>
              </w:rPr>
            </w:pPr>
            <w:r w:rsidRPr="00D026D1">
              <w:rPr>
                <w:rFonts w:cs="Arial"/>
                <w:color w:val="auto"/>
              </w:rPr>
              <w:t>8</w:t>
            </w:r>
            <w:r w:rsidR="00112F84" w:rsidRPr="00D026D1">
              <w:rPr>
                <w:rFonts w:cs="Arial"/>
                <w:color w:val="auto"/>
              </w:rPr>
              <w:t>.</w:t>
            </w:r>
          </w:p>
          <w:p w14:paraId="46C1DB70" w14:textId="77777777" w:rsidR="00BB1563" w:rsidRPr="00D026D1" w:rsidRDefault="00BB1563" w:rsidP="00D026D1">
            <w:pPr>
              <w:spacing w:after="0"/>
              <w:rPr>
                <w:rFonts w:cs="Arial"/>
                <w:color w:val="auto"/>
              </w:rPr>
            </w:pPr>
          </w:p>
          <w:p w14:paraId="160C2039" w14:textId="77777777" w:rsidR="00BB1563" w:rsidRPr="00D026D1" w:rsidRDefault="00BB1563" w:rsidP="00D026D1">
            <w:pPr>
              <w:spacing w:after="0"/>
              <w:rPr>
                <w:rFonts w:cs="Arial"/>
                <w:color w:val="auto"/>
              </w:rPr>
            </w:pPr>
          </w:p>
          <w:p w14:paraId="6E79DABE" w14:textId="59EA72DB" w:rsidR="00BA52AD" w:rsidRPr="00D026D1" w:rsidRDefault="00BA52AD" w:rsidP="00D026D1">
            <w:pPr>
              <w:spacing w:after="0"/>
              <w:rPr>
                <w:rFonts w:cs="Arial"/>
                <w:color w:val="auto"/>
              </w:rPr>
            </w:pPr>
          </w:p>
        </w:tc>
        <w:tc>
          <w:tcPr>
            <w:tcW w:w="8400"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Pr>
          <w:p w14:paraId="53C9AC6C" w14:textId="7FAC5B91" w:rsidR="00D37B70" w:rsidRPr="00D026D1" w:rsidRDefault="00D37B70" w:rsidP="00D026D1">
            <w:pPr>
              <w:spacing w:after="0"/>
              <w:jc w:val="both"/>
              <w:rPr>
                <w:rFonts w:cs="Arial"/>
                <w:color w:val="auto"/>
              </w:rPr>
            </w:pPr>
            <w:r w:rsidRPr="00807E8E">
              <w:rPr>
                <w:rFonts w:cs="Arial"/>
                <w:b/>
                <w:color w:val="auto"/>
              </w:rPr>
              <w:lastRenderedPageBreak/>
              <w:t>Endorse</w:t>
            </w:r>
            <w:r w:rsidRPr="00D026D1">
              <w:rPr>
                <w:rFonts w:cs="Arial"/>
                <w:color w:val="auto"/>
              </w:rPr>
              <w:t xml:space="preserve"> the recommendations and approach to implementation</w:t>
            </w:r>
            <w:r w:rsidR="00505EC5" w:rsidRPr="00D026D1">
              <w:rPr>
                <w:rFonts w:cs="Arial"/>
                <w:color w:val="auto"/>
              </w:rPr>
              <w:t xml:space="preserve"> contained in the Communities Grants Strategic Review</w:t>
            </w:r>
            <w:r w:rsidR="00807E8E">
              <w:rPr>
                <w:rFonts w:cs="Arial"/>
                <w:color w:val="auto"/>
              </w:rPr>
              <w:t>;</w:t>
            </w:r>
          </w:p>
          <w:p w14:paraId="14F7D957" w14:textId="03827015" w:rsidR="005C5338" w:rsidRPr="00D026D1" w:rsidRDefault="00320790" w:rsidP="00D026D1">
            <w:pPr>
              <w:pStyle w:val="ListParagraph"/>
              <w:numPr>
                <w:ilvl w:val="0"/>
                <w:numId w:val="0"/>
              </w:numPr>
              <w:spacing w:after="0"/>
              <w:ind w:left="341" w:hanging="341"/>
              <w:rPr>
                <w:rFonts w:cs="Arial"/>
                <w:color w:val="auto"/>
              </w:rPr>
            </w:pPr>
            <w:r w:rsidRPr="00807E8E">
              <w:rPr>
                <w:rFonts w:cs="Arial"/>
                <w:b/>
                <w:color w:val="auto"/>
              </w:rPr>
              <w:t xml:space="preserve">Recommend </w:t>
            </w:r>
            <w:r w:rsidRPr="00D026D1">
              <w:rPr>
                <w:rFonts w:cs="Arial"/>
                <w:color w:val="auto"/>
              </w:rPr>
              <w:t xml:space="preserve">the Council to </w:t>
            </w:r>
            <w:r w:rsidR="00505EC5" w:rsidRPr="00D026D1">
              <w:rPr>
                <w:rFonts w:cs="Arial"/>
                <w:color w:val="auto"/>
              </w:rPr>
              <w:t>approve the e</w:t>
            </w:r>
            <w:r w:rsidR="001B1351" w:rsidRPr="00D026D1">
              <w:rPr>
                <w:rFonts w:cs="Arial"/>
                <w:color w:val="auto"/>
              </w:rPr>
              <w:t>stablish</w:t>
            </w:r>
            <w:r w:rsidR="00505EC5" w:rsidRPr="00D026D1">
              <w:rPr>
                <w:rFonts w:cs="Arial"/>
                <w:color w:val="auto"/>
              </w:rPr>
              <w:t>ment of</w:t>
            </w:r>
            <w:r w:rsidR="001B1351" w:rsidRPr="00D026D1">
              <w:rPr>
                <w:rFonts w:cs="Arial"/>
                <w:color w:val="auto"/>
              </w:rPr>
              <w:t xml:space="preserve"> a Community </w:t>
            </w:r>
          </w:p>
          <w:p w14:paraId="7AE89FBF" w14:textId="3842B8E7" w:rsidR="001B1351" w:rsidRPr="00D026D1" w:rsidRDefault="001B1351" w:rsidP="00D026D1">
            <w:pPr>
              <w:pStyle w:val="ListParagraph"/>
              <w:numPr>
                <w:ilvl w:val="0"/>
                <w:numId w:val="0"/>
              </w:numPr>
              <w:spacing w:after="0"/>
              <w:ind w:left="341" w:hanging="341"/>
              <w:rPr>
                <w:rFonts w:eastAsia="Arial" w:cs="Arial"/>
                <w:color w:val="auto"/>
              </w:rPr>
            </w:pPr>
            <w:r w:rsidRPr="00D026D1">
              <w:rPr>
                <w:rFonts w:cs="Arial"/>
                <w:color w:val="auto"/>
              </w:rPr>
              <w:t>Im</w:t>
            </w:r>
            <w:r w:rsidRPr="00D026D1">
              <w:rPr>
                <w:rFonts w:eastAsia="Arial" w:cs="Arial"/>
                <w:color w:val="auto"/>
              </w:rPr>
              <w:t>pact Fund totalling £</w:t>
            </w:r>
            <w:r w:rsidR="002A5062">
              <w:rPr>
                <w:rFonts w:eastAsia="Arial" w:cs="Arial"/>
                <w:color w:val="auto"/>
              </w:rPr>
              <w:t>572</w:t>
            </w:r>
            <w:r w:rsidR="004F5663" w:rsidRPr="00D026D1">
              <w:rPr>
                <w:rFonts w:eastAsia="Arial" w:cs="Arial"/>
                <w:color w:val="auto"/>
              </w:rPr>
              <w:t>,000</w:t>
            </w:r>
            <w:r w:rsidR="00807E8E">
              <w:rPr>
                <w:rFonts w:eastAsia="Arial" w:cs="Arial"/>
                <w:color w:val="auto"/>
              </w:rPr>
              <w:t>;</w:t>
            </w:r>
            <w:r w:rsidRPr="00D026D1">
              <w:rPr>
                <w:rFonts w:eastAsia="Arial" w:cs="Arial"/>
                <w:color w:val="auto"/>
              </w:rPr>
              <w:t xml:space="preserve"> </w:t>
            </w:r>
          </w:p>
          <w:p w14:paraId="1D0CAF66" w14:textId="16A5C21A" w:rsidR="005C5338" w:rsidRPr="00D026D1" w:rsidRDefault="00505EC5" w:rsidP="00D026D1">
            <w:pPr>
              <w:spacing w:after="0"/>
              <w:ind w:left="360" w:hanging="360"/>
              <w:rPr>
                <w:rFonts w:eastAsia="Arial" w:cs="Arial"/>
                <w:color w:val="auto"/>
              </w:rPr>
            </w:pPr>
            <w:r w:rsidRPr="00807E8E">
              <w:rPr>
                <w:rFonts w:eastAsia="Arial" w:cs="Arial"/>
                <w:b/>
                <w:color w:val="auto"/>
              </w:rPr>
              <w:t>Recommend</w:t>
            </w:r>
            <w:r w:rsidRPr="00D026D1">
              <w:rPr>
                <w:rFonts w:eastAsia="Arial" w:cs="Arial"/>
                <w:color w:val="auto"/>
              </w:rPr>
              <w:t xml:space="preserve"> the Council e</w:t>
            </w:r>
            <w:r w:rsidR="001B1351" w:rsidRPr="00D026D1">
              <w:rPr>
                <w:rFonts w:eastAsia="Arial" w:cs="Arial"/>
                <w:color w:val="auto"/>
              </w:rPr>
              <w:t>stablish</w:t>
            </w:r>
            <w:r w:rsidR="00286F4D" w:rsidRPr="00D026D1">
              <w:rPr>
                <w:rFonts w:eastAsia="Arial" w:cs="Arial"/>
                <w:color w:val="auto"/>
              </w:rPr>
              <w:t>es</w:t>
            </w:r>
            <w:r w:rsidR="001B1351" w:rsidRPr="00D026D1">
              <w:rPr>
                <w:rFonts w:eastAsia="Arial" w:cs="Arial"/>
                <w:color w:val="auto"/>
              </w:rPr>
              <w:t xml:space="preserve"> a commissioning</w:t>
            </w:r>
            <w:r w:rsidRPr="00D026D1">
              <w:rPr>
                <w:rFonts w:eastAsia="Arial" w:cs="Arial"/>
                <w:color w:val="auto"/>
              </w:rPr>
              <w:t xml:space="preserve"> fund</w:t>
            </w:r>
            <w:r w:rsidR="001B1351" w:rsidRPr="00D026D1">
              <w:rPr>
                <w:rFonts w:eastAsia="Arial" w:cs="Arial"/>
                <w:color w:val="auto"/>
              </w:rPr>
              <w:t xml:space="preserve"> totalling </w:t>
            </w:r>
          </w:p>
          <w:p w14:paraId="49454D89" w14:textId="506B2785" w:rsidR="001B1351" w:rsidRPr="00D026D1" w:rsidRDefault="002A5062" w:rsidP="00D026D1">
            <w:pPr>
              <w:spacing w:after="0"/>
              <w:ind w:left="360" w:hanging="360"/>
              <w:rPr>
                <w:rFonts w:cs="Arial"/>
                <w:color w:val="auto"/>
              </w:rPr>
            </w:pPr>
            <w:r>
              <w:rPr>
                <w:rFonts w:eastAsia="Arial" w:cs="Arial"/>
                <w:color w:val="auto"/>
              </w:rPr>
              <w:t>£501</w:t>
            </w:r>
            <w:r w:rsidR="000E3BC4" w:rsidRPr="00D026D1">
              <w:rPr>
                <w:rFonts w:eastAsia="Arial" w:cs="Arial"/>
                <w:color w:val="auto"/>
              </w:rPr>
              <w:t>,000 for domestic abuse,</w:t>
            </w:r>
            <w:r w:rsidR="001B1351" w:rsidRPr="00D026D1">
              <w:rPr>
                <w:rFonts w:eastAsia="Arial" w:cs="Arial"/>
                <w:color w:val="auto"/>
              </w:rPr>
              <w:t xml:space="preserve"> and </w:t>
            </w:r>
            <w:r w:rsidR="00505EC5" w:rsidRPr="00D026D1">
              <w:rPr>
                <w:rFonts w:eastAsia="Arial" w:cs="Arial"/>
                <w:color w:val="auto"/>
              </w:rPr>
              <w:t>a</w:t>
            </w:r>
            <w:r w:rsidR="001B1351" w:rsidRPr="00D026D1">
              <w:rPr>
                <w:rFonts w:eastAsia="Arial" w:cs="Arial"/>
                <w:color w:val="auto"/>
              </w:rPr>
              <w:t>dv</w:t>
            </w:r>
            <w:r w:rsidR="001B1351" w:rsidRPr="00D026D1">
              <w:rPr>
                <w:rFonts w:cs="Arial"/>
                <w:color w:val="auto"/>
              </w:rPr>
              <w:t xml:space="preserve">ice </w:t>
            </w:r>
            <w:r w:rsidR="00A86564" w:rsidRPr="00D026D1">
              <w:rPr>
                <w:rFonts w:cs="Arial"/>
                <w:color w:val="auto"/>
              </w:rPr>
              <w:t>services</w:t>
            </w:r>
            <w:r w:rsidR="00807E8E">
              <w:rPr>
                <w:rFonts w:cs="Arial"/>
                <w:color w:val="auto"/>
              </w:rPr>
              <w:t>;</w:t>
            </w:r>
          </w:p>
          <w:p w14:paraId="37C5584B" w14:textId="5A02DA8E" w:rsidR="001E6713" w:rsidRPr="00D026D1" w:rsidRDefault="0003084D" w:rsidP="00D026D1">
            <w:pPr>
              <w:spacing w:after="0"/>
              <w:ind w:left="360" w:hanging="360"/>
              <w:rPr>
                <w:rFonts w:cs="Arial"/>
                <w:color w:val="auto"/>
              </w:rPr>
            </w:pPr>
            <w:r w:rsidRPr="00807E8E">
              <w:rPr>
                <w:rFonts w:cs="Arial"/>
                <w:b/>
                <w:color w:val="auto"/>
              </w:rPr>
              <w:t>Recommend</w:t>
            </w:r>
            <w:r w:rsidR="00807E8E">
              <w:rPr>
                <w:rFonts w:cs="Arial"/>
                <w:color w:val="auto"/>
              </w:rPr>
              <w:t xml:space="preserve"> that</w:t>
            </w:r>
            <w:r w:rsidRPr="00D026D1">
              <w:rPr>
                <w:rFonts w:cs="Arial"/>
                <w:color w:val="auto"/>
              </w:rPr>
              <w:t xml:space="preserve"> the Council continues to use the £</w:t>
            </w:r>
            <w:r w:rsidR="001E6713" w:rsidRPr="00D026D1">
              <w:rPr>
                <w:rFonts w:cs="Arial"/>
                <w:color w:val="auto"/>
              </w:rPr>
              <w:t xml:space="preserve">442,000 </w:t>
            </w:r>
            <w:r w:rsidRPr="00D026D1">
              <w:rPr>
                <w:rFonts w:cs="Arial"/>
                <w:color w:val="auto"/>
              </w:rPr>
              <w:t>homelessness</w:t>
            </w:r>
            <w:r w:rsidR="001E6713" w:rsidRPr="00D026D1">
              <w:rPr>
                <w:rFonts w:cs="Arial"/>
                <w:color w:val="auto"/>
              </w:rPr>
              <w:t xml:space="preserve"> </w:t>
            </w:r>
          </w:p>
          <w:p w14:paraId="4F814B14" w14:textId="2CA7DF97" w:rsidR="0003084D" w:rsidRPr="00D026D1" w:rsidRDefault="00286F4D" w:rsidP="00D026D1">
            <w:pPr>
              <w:spacing w:after="0"/>
              <w:ind w:left="360" w:hanging="360"/>
              <w:rPr>
                <w:rFonts w:cs="Arial"/>
                <w:color w:val="auto"/>
              </w:rPr>
            </w:pPr>
            <w:r w:rsidRPr="00D026D1">
              <w:rPr>
                <w:rFonts w:cs="Arial"/>
                <w:color w:val="auto"/>
              </w:rPr>
              <w:t xml:space="preserve">monies </w:t>
            </w:r>
            <w:r w:rsidR="001E6713" w:rsidRPr="00D026D1">
              <w:rPr>
                <w:rFonts w:cs="Arial"/>
                <w:color w:val="auto"/>
              </w:rPr>
              <w:t xml:space="preserve">alongside the </w:t>
            </w:r>
            <w:r w:rsidRPr="00D026D1">
              <w:rPr>
                <w:rFonts w:cs="Arial"/>
                <w:color w:val="auto"/>
              </w:rPr>
              <w:t xml:space="preserve">Government grant </w:t>
            </w:r>
            <w:r w:rsidR="001E6713" w:rsidRPr="00D026D1">
              <w:rPr>
                <w:rFonts w:cs="Arial"/>
                <w:color w:val="auto"/>
              </w:rPr>
              <w:t>(section 22)</w:t>
            </w:r>
            <w:r w:rsidR="00807E8E">
              <w:rPr>
                <w:rFonts w:cs="Arial"/>
                <w:color w:val="auto"/>
              </w:rPr>
              <w:t>;</w:t>
            </w:r>
            <w:r w:rsidR="001E6713" w:rsidRPr="00D026D1">
              <w:rPr>
                <w:rFonts w:cs="Arial"/>
                <w:color w:val="auto"/>
              </w:rPr>
              <w:t xml:space="preserve"> </w:t>
            </w:r>
            <w:r w:rsidR="0003084D" w:rsidRPr="00D026D1">
              <w:rPr>
                <w:rFonts w:cs="Arial"/>
                <w:color w:val="auto"/>
              </w:rPr>
              <w:t xml:space="preserve"> </w:t>
            </w:r>
          </w:p>
          <w:p w14:paraId="02BC5106" w14:textId="1975BFE9" w:rsidR="00505EC5" w:rsidRPr="00D026D1" w:rsidRDefault="00505EC5" w:rsidP="00D026D1">
            <w:pPr>
              <w:spacing w:after="0"/>
              <w:ind w:left="360" w:hanging="360"/>
              <w:rPr>
                <w:rFonts w:cs="Arial"/>
                <w:color w:val="auto"/>
              </w:rPr>
            </w:pPr>
            <w:r w:rsidRPr="00807E8E">
              <w:rPr>
                <w:rFonts w:cs="Arial"/>
                <w:b/>
                <w:color w:val="auto"/>
              </w:rPr>
              <w:t xml:space="preserve">Recommend </w:t>
            </w:r>
            <w:r w:rsidRPr="00D026D1">
              <w:rPr>
                <w:rFonts w:cs="Arial"/>
                <w:color w:val="auto"/>
              </w:rPr>
              <w:t>the Council a</w:t>
            </w:r>
            <w:r w:rsidR="001B1351" w:rsidRPr="00D026D1">
              <w:rPr>
                <w:rFonts w:cs="Arial"/>
                <w:color w:val="auto"/>
              </w:rPr>
              <w:t>gree</w:t>
            </w:r>
            <w:r w:rsidR="00807E8E">
              <w:rPr>
                <w:rFonts w:cs="Arial"/>
                <w:color w:val="auto"/>
              </w:rPr>
              <w:t>s</w:t>
            </w:r>
            <w:r w:rsidR="001B1351" w:rsidRPr="00D026D1">
              <w:rPr>
                <w:rFonts w:cs="Arial"/>
                <w:color w:val="auto"/>
              </w:rPr>
              <w:t xml:space="preserve"> the savings shown in </w:t>
            </w:r>
            <w:r w:rsidR="008C17EF" w:rsidRPr="00D026D1">
              <w:rPr>
                <w:rFonts w:cs="Arial"/>
                <w:color w:val="auto"/>
              </w:rPr>
              <w:t xml:space="preserve">table </w:t>
            </w:r>
            <w:r w:rsidR="00A76F08" w:rsidRPr="00D026D1">
              <w:rPr>
                <w:rFonts w:cs="Arial"/>
                <w:color w:val="auto"/>
              </w:rPr>
              <w:t>one</w:t>
            </w:r>
            <w:r w:rsidR="00807E8E">
              <w:rPr>
                <w:rFonts w:cs="Arial"/>
                <w:color w:val="auto"/>
              </w:rPr>
              <w:t>;</w:t>
            </w:r>
          </w:p>
          <w:p w14:paraId="5CD4B0B5" w14:textId="16DC003A" w:rsidR="00F10E56" w:rsidRPr="00D026D1" w:rsidRDefault="001B1351" w:rsidP="00D026D1">
            <w:pPr>
              <w:spacing w:after="0"/>
              <w:ind w:left="360" w:hanging="360"/>
              <w:rPr>
                <w:rFonts w:cs="Arial"/>
                <w:color w:val="auto"/>
              </w:rPr>
            </w:pPr>
            <w:r w:rsidRPr="00807E8E">
              <w:rPr>
                <w:rFonts w:cs="Arial"/>
                <w:b/>
                <w:color w:val="auto"/>
              </w:rPr>
              <w:t xml:space="preserve">Agree </w:t>
            </w:r>
            <w:r w:rsidRPr="00D026D1">
              <w:rPr>
                <w:rFonts w:cs="Arial"/>
                <w:color w:val="auto"/>
              </w:rPr>
              <w:t xml:space="preserve">the criteria </w:t>
            </w:r>
            <w:r w:rsidR="00F10E56" w:rsidRPr="00D026D1">
              <w:rPr>
                <w:rFonts w:cs="Arial"/>
                <w:color w:val="auto"/>
              </w:rPr>
              <w:t xml:space="preserve">and weightings </w:t>
            </w:r>
            <w:r w:rsidRPr="00D026D1">
              <w:rPr>
                <w:rFonts w:cs="Arial"/>
                <w:color w:val="auto"/>
              </w:rPr>
              <w:t>(shown in</w:t>
            </w:r>
            <w:r w:rsidR="00A86564" w:rsidRPr="00D026D1">
              <w:rPr>
                <w:rFonts w:cs="Arial"/>
                <w:color w:val="auto"/>
              </w:rPr>
              <w:t xml:space="preserve"> table </w:t>
            </w:r>
            <w:r w:rsidR="00A76F08" w:rsidRPr="00D026D1">
              <w:rPr>
                <w:rFonts w:cs="Arial"/>
                <w:color w:val="auto"/>
              </w:rPr>
              <w:t>three</w:t>
            </w:r>
            <w:r w:rsidRPr="00D026D1">
              <w:rPr>
                <w:rFonts w:cs="Arial"/>
                <w:color w:val="auto"/>
              </w:rPr>
              <w:t xml:space="preserve">) </w:t>
            </w:r>
            <w:r w:rsidR="00BA52AD" w:rsidRPr="00D026D1">
              <w:rPr>
                <w:rFonts w:cs="Arial"/>
                <w:color w:val="auto"/>
              </w:rPr>
              <w:t xml:space="preserve">for </w:t>
            </w:r>
            <w:r w:rsidR="00F10E56" w:rsidRPr="00D026D1">
              <w:rPr>
                <w:rFonts w:cs="Arial"/>
                <w:color w:val="auto"/>
              </w:rPr>
              <w:t>assessment of</w:t>
            </w:r>
          </w:p>
          <w:p w14:paraId="6B313641" w14:textId="02FA62A6" w:rsidR="000E3BC4" w:rsidRPr="00D026D1" w:rsidRDefault="00807E8E" w:rsidP="00D026D1">
            <w:pPr>
              <w:spacing w:after="0"/>
              <w:ind w:left="360" w:hanging="360"/>
              <w:rPr>
                <w:rFonts w:cs="Arial"/>
                <w:color w:val="auto"/>
              </w:rPr>
            </w:pPr>
            <w:r w:rsidRPr="00D026D1">
              <w:rPr>
                <w:rFonts w:cs="Arial"/>
                <w:color w:val="auto"/>
              </w:rPr>
              <w:t>A</w:t>
            </w:r>
            <w:r w:rsidR="005C5338" w:rsidRPr="00D026D1">
              <w:rPr>
                <w:rFonts w:cs="Arial"/>
                <w:color w:val="auto"/>
              </w:rPr>
              <w:t>pplications</w:t>
            </w:r>
            <w:r>
              <w:rPr>
                <w:rFonts w:cs="Arial"/>
                <w:color w:val="auto"/>
              </w:rPr>
              <w:t>;</w:t>
            </w:r>
          </w:p>
          <w:p w14:paraId="6B67487A" w14:textId="52AD92EF" w:rsidR="00F10E56" w:rsidRPr="00D026D1" w:rsidRDefault="00BA52AD" w:rsidP="00D026D1">
            <w:pPr>
              <w:spacing w:after="0"/>
              <w:rPr>
                <w:rFonts w:cs="Arial"/>
                <w:color w:val="auto"/>
              </w:rPr>
            </w:pPr>
            <w:r w:rsidRPr="00807E8E">
              <w:rPr>
                <w:rFonts w:cs="Arial"/>
                <w:b/>
                <w:color w:val="auto"/>
              </w:rPr>
              <w:t>Agree</w:t>
            </w:r>
            <w:r w:rsidRPr="00D026D1">
              <w:rPr>
                <w:rFonts w:cs="Arial"/>
                <w:color w:val="auto"/>
              </w:rPr>
              <w:t xml:space="preserve"> that </w:t>
            </w:r>
            <w:r w:rsidR="001B1351" w:rsidRPr="00D026D1">
              <w:rPr>
                <w:rFonts w:cs="Arial"/>
                <w:color w:val="auto"/>
              </w:rPr>
              <w:t xml:space="preserve">there </w:t>
            </w:r>
            <w:r w:rsidRPr="00D026D1">
              <w:rPr>
                <w:rFonts w:cs="Arial"/>
                <w:color w:val="auto"/>
              </w:rPr>
              <w:t xml:space="preserve">should be </w:t>
            </w:r>
            <w:r w:rsidR="001B1351" w:rsidRPr="00D026D1">
              <w:rPr>
                <w:rFonts w:cs="Arial"/>
                <w:color w:val="auto"/>
              </w:rPr>
              <w:t xml:space="preserve">an annual </w:t>
            </w:r>
            <w:r w:rsidR="00F3189F" w:rsidRPr="00D026D1">
              <w:rPr>
                <w:rFonts w:cs="Arial"/>
                <w:color w:val="auto"/>
              </w:rPr>
              <w:t xml:space="preserve">report to </w:t>
            </w:r>
            <w:r w:rsidR="00A86564" w:rsidRPr="00D026D1">
              <w:rPr>
                <w:rFonts w:cs="Arial"/>
                <w:color w:val="auto"/>
              </w:rPr>
              <w:t xml:space="preserve">the </w:t>
            </w:r>
            <w:r w:rsidR="00320790" w:rsidRPr="00D026D1">
              <w:rPr>
                <w:rFonts w:cs="Arial"/>
                <w:color w:val="auto"/>
              </w:rPr>
              <w:t>C</w:t>
            </w:r>
            <w:r w:rsidR="00F3189F" w:rsidRPr="00D026D1">
              <w:rPr>
                <w:rFonts w:cs="Arial"/>
                <w:color w:val="auto"/>
              </w:rPr>
              <w:t>abinet to</w:t>
            </w:r>
            <w:r w:rsidR="00B02030" w:rsidRPr="00D026D1">
              <w:rPr>
                <w:rFonts w:cs="Arial"/>
                <w:color w:val="auto"/>
              </w:rPr>
              <w:t xml:space="preserve"> </w:t>
            </w:r>
            <w:r w:rsidR="00F10E56" w:rsidRPr="00D026D1">
              <w:rPr>
                <w:rFonts w:cs="Arial"/>
                <w:color w:val="auto"/>
              </w:rPr>
              <w:t>confirm the</w:t>
            </w:r>
          </w:p>
          <w:p w14:paraId="330B714B" w14:textId="77777777" w:rsidR="00F10E56" w:rsidRPr="00D026D1" w:rsidRDefault="00B02030" w:rsidP="00D026D1">
            <w:pPr>
              <w:spacing w:after="0"/>
              <w:ind w:left="360" w:hanging="360"/>
              <w:rPr>
                <w:rFonts w:cs="Arial"/>
                <w:color w:val="auto"/>
              </w:rPr>
            </w:pPr>
            <w:r w:rsidRPr="00D026D1">
              <w:rPr>
                <w:rFonts w:cs="Arial"/>
                <w:color w:val="auto"/>
              </w:rPr>
              <w:t xml:space="preserve">criteria and weighting for assessing the following year’s grants </w:t>
            </w:r>
            <w:r w:rsidR="00F10E56" w:rsidRPr="00D026D1">
              <w:rPr>
                <w:rFonts w:cs="Arial"/>
                <w:color w:val="auto"/>
              </w:rPr>
              <w:t>to ensure the</w:t>
            </w:r>
          </w:p>
          <w:p w14:paraId="7639BBD4" w14:textId="77777777" w:rsidR="00F10E56" w:rsidRPr="00D026D1" w:rsidRDefault="008B7DCE" w:rsidP="00D026D1">
            <w:pPr>
              <w:spacing w:after="0"/>
              <w:ind w:left="360" w:hanging="360"/>
              <w:rPr>
                <w:rFonts w:cs="Arial"/>
                <w:color w:val="auto"/>
              </w:rPr>
            </w:pPr>
            <w:r w:rsidRPr="00D026D1">
              <w:rPr>
                <w:rFonts w:cs="Arial"/>
                <w:color w:val="auto"/>
              </w:rPr>
              <w:t>programme remains fully transparent,</w:t>
            </w:r>
            <w:r w:rsidR="00F10E56" w:rsidRPr="00D026D1">
              <w:rPr>
                <w:rFonts w:cs="Arial"/>
                <w:color w:val="auto"/>
              </w:rPr>
              <w:t xml:space="preserve"> inclusive and aligned with the</w:t>
            </w:r>
          </w:p>
          <w:p w14:paraId="0221F914" w14:textId="77777777" w:rsidR="00F10E56" w:rsidRPr="00D026D1" w:rsidRDefault="008B7DCE" w:rsidP="00D026D1">
            <w:pPr>
              <w:spacing w:after="0"/>
              <w:ind w:left="360" w:hanging="360"/>
              <w:rPr>
                <w:rFonts w:cs="Arial"/>
                <w:color w:val="auto"/>
              </w:rPr>
            </w:pPr>
            <w:r w:rsidRPr="00D026D1">
              <w:rPr>
                <w:rFonts w:cs="Arial"/>
                <w:color w:val="auto"/>
              </w:rPr>
              <w:t>Council</w:t>
            </w:r>
            <w:r w:rsidR="00DE391D" w:rsidRPr="00D026D1">
              <w:rPr>
                <w:rFonts w:cs="Arial"/>
                <w:color w:val="auto"/>
              </w:rPr>
              <w:t>'</w:t>
            </w:r>
            <w:r w:rsidRPr="00D026D1">
              <w:rPr>
                <w:rFonts w:cs="Arial"/>
                <w:color w:val="auto"/>
              </w:rPr>
              <w:t>s strategic priorities.</w:t>
            </w:r>
            <w:r w:rsidR="00112F84" w:rsidRPr="00D026D1">
              <w:rPr>
                <w:rFonts w:cs="Arial"/>
                <w:color w:val="auto"/>
              </w:rPr>
              <w:t xml:space="preserve"> </w:t>
            </w:r>
            <w:r w:rsidRPr="00D026D1">
              <w:rPr>
                <w:rFonts w:cs="Arial"/>
                <w:color w:val="auto"/>
              </w:rPr>
              <w:t xml:space="preserve">This report will also </w:t>
            </w:r>
            <w:r w:rsidR="00F3189F" w:rsidRPr="00D026D1">
              <w:rPr>
                <w:rFonts w:cs="Arial"/>
                <w:color w:val="auto"/>
              </w:rPr>
              <w:t>update</w:t>
            </w:r>
            <w:r w:rsidR="00A86564" w:rsidRPr="00D026D1">
              <w:rPr>
                <w:rFonts w:cs="Arial"/>
                <w:color w:val="auto"/>
              </w:rPr>
              <w:t xml:space="preserve"> on</w:t>
            </w:r>
            <w:r w:rsidR="008C17EF" w:rsidRPr="00D026D1">
              <w:rPr>
                <w:rFonts w:cs="Arial"/>
                <w:color w:val="auto"/>
              </w:rPr>
              <w:t xml:space="preserve"> </w:t>
            </w:r>
            <w:r w:rsidR="00A86564" w:rsidRPr="00D026D1">
              <w:rPr>
                <w:rFonts w:cs="Arial"/>
                <w:color w:val="auto"/>
              </w:rPr>
              <w:t>the i</w:t>
            </w:r>
            <w:r w:rsidR="00F3189F" w:rsidRPr="00D026D1">
              <w:rPr>
                <w:rFonts w:cs="Arial"/>
                <w:color w:val="auto"/>
              </w:rPr>
              <w:t>mpact</w:t>
            </w:r>
            <w:r w:rsidR="00A86564" w:rsidRPr="00D026D1">
              <w:rPr>
                <w:rFonts w:cs="Arial"/>
                <w:color w:val="auto"/>
              </w:rPr>
              <w:t xml:space="preserve"> </w:t>
            </w:r>
            <w:r w:rsidR="00F10E56" w:rsidRPr="00D026D1">
              <w:rPr>
                <w:rFonts w:cs="Arial"/>
                <w:color w:val="auto"/>
              </w:rPr>
              <w:t>of the</w:t>
            </w:r>
          </w:p>
          <w:p w14:paraId="1E094A2C" w14:textId="627CDAFC" w:rsidR="000E3BC4" w:rsidRPr="00D026D1" w:rsidRDefault="00F3189F" w:rsidP="00D026D1">
            <w:pPr>
              <w:spacing w:after="0"/>
              <w:ind w:left="360" w:hanging="360"/>
              <w:rPr>
                <w:rFonts w:cs="Arial"/>
                <w:color w:val="auto"/>
              </w:rPr>
            </w:pPr>
            <w:r w:rsidRPr="00D026D1">
              <w:rPr>
                <w:rFonts w:cs="Arial"/>
                <w:color w:val="auto"/>
              </w:rPr>
              <w:t>previo</w:t>
            </w:r>
            <w:r w:rsidR="00A86564" w:rsidRPr="00D026D1">
              <w:rPr>
                <w:rFonts w:cs="Arial"/>
                <w:color w:val="auto"/>
              </w:rPr>
              <w:t>u</w:t>
            </w:r>
            <w:r w:rsidRPr="00D026D1">
              <w:rPr>
                <w:rFonts w:cs="Arial"/>
                <w:color w:val="auto"/>
              </w:rPr>
              <w:t>s ye</w:t>
            </w:r>
            <w:r w:rsidR="00A86564" w:rsidRPr="00D026D1">
              <w:rPr>
                <w:rFonts w:cs="Arial"/>
                <w:color w:val="auto"/>
              </w:rPr>
              <w:t>a</w:t>
            </w:r>
            <w:r w:rsidRPr="00D026D1">
              <w:rPr>
                <w:rFonts w:cs="Arial"/>
                <w:color w:val="auto"/>
              </w:rPr>
              <w:t>r</w:t>
            </w:r>
            <w:r w:rsidR="00AA1175">
              <w:rPr>
                <w:rFonts w:cs="Arial"/>
                <w:color w:val="auto"/>
              </w:rPr>
              <w:t>’</w:t>
            </w:r>
            <w:r w:rsidRPr="00D026D1">
              <w:rPr>
                <w:rFonts w:cs="Arial"/>
                <w:color w:val="auto"/>
              </w:rPr>
              <w:t>s gran</w:t>
            </w:r>
            <w:r w:rsidR="00A86564" w:rsidRPr="00D026D1">
              <w:rPr>
                <w:rFonts w:cs="Arial"/>
                <w:color w:val="auto"/>
              </w:rPr>
              <w:t>ts</w:t>
            </w:r>
            <w:r w:rsidRPr="00D026D1">
              <w:rPr>
                <w:rFonts w:cs="Arial"/>
                <w:color w:val="auto"/>
              </w:rPr>
              <w:t xml:space="preserve"> and </w:t>
            </w:r>
            <w:r w:rsidR="00807E8E">
              <w:rPr>
                <w:rFonts w:cs="Arial"/>
                <w:color w:val="auto"/>
              </w:rPr>
              <w:t>commissioning programme; and</w:t>
            </w:r>
          </w:p>
          <w:p w14:paraId="22C5DAF6" w14:textId="77777777" w:rsidR="000E3BC4" w:rsidRPr="00D026D1" w:rsidRDefault="00FE209D" w:rsidP="00D026D1">
            <w:pPr>
              <w:spacing w:after="0"/>
              <w:ind w:left="360" w:hanging="360"/>
              <w:rPr>
                <w:rFonts w:cs="Arial"/>
                <w:color w:val="auto"/>
              </w:rPr>
            </w:pPr>
            <w:r w:rsidRPr="00807E8E">
              <w:rPr>
                <w:rFonts w:cs="Arial"/>
                <w:b/>
                <w:color w:val="auto"/>
              </w:rPr>
              <w:t>A</w:t>
            </w:r>
            <w:r w:rsidR="000E3BC4" w:rsidRPr="00807E8E">
              <w:rPr>
                <w:rFonts w:cs="Arial"/>
                <w:b/>
                <w:color w:val="auto"/>
              </w:rPr>
              <w:t xml:space="preserve">gree </w:t>
            </w:r>
            <w:r w:rsidR="000E3BC4" w:rsidRPr="00D026D1">
              <w:rPr>
                <w:rFonts w:cs="Arial"/>
                <w:color w:val="auto"/>
              </w:rPr>
              <w:t xml:space="preserve">that officers </w:t>
            </w:r>
            <w:r w:rsidRPr="00D026D1">
              <w:rPr>
                <w:rFonts w:cs="Arial"/>
                <w:color w:val="auto"/>
              </w:rPr>
              <w:t xml:space="preserve">should </w:t>
            </w:r>
            <w:r w:rsidR="00C85922" w:rsidRPr="00D026D1">
              <w:rPr>
                <w:rFonts w:cs="Arial"/>
                <w:color w:val="auto"/>
              </w:rPr>
              <w:t xml:space="preserve">engage </w:t>
            </w:r>
            <w:r w:rsidRPr="00D026D1">
              <w:rPr>
                <w:rFonts w:cs="Arial"/>
                <w:color w:val="auto"/>
              </w:rPr>
              <w:t xml:space="preserve">directly </w:t>
            </w:r>
            <w:r w:rsidR="00C85922" w:rsidRPr="00D026D1">
              <w:rPr>
                <w:rFonts w:cs="Arial"/>
                <w:color w:val="auto"/>
              </w:rPr>
              <w:t xml:space="preserve">with </w:t>
            </w:r>
            <w:r w:rsidR="000E3BC4" w:rsidRPr="00D026D1">
              <w:rPr>
                <w:rFonts w:cs="Arial"/>
                <w:color w:val="auto"/>
              </w:rPr>
              <w:t>the groups impacted and</w:t>
            </w:r>
          </w:p>
          <w:p w14:paraId="03B4D23B" w14:textId="77777777" w:rsidR="00286F4D" w:rsidRPr="00D026D1" w:rsidRDefault="000E3BC4" w:rsidP="00D026D1">
            <w:pPr>
              <w:spacing w:after="0"/>
              <w:ind w:left="360" w:hanging="360"/>
              <w:rPr>
                <w:rFonts w:cs="Arial"/>
                <w:color w:val="auto"/>
              </w:rPr>
            </w:pPr>
            <w:r w:rsidRPr="00D026D1">
              <w:rPr>
                <w:rFonts w:cs="Arial"/>
                <w:color w:val="auto"/>
              </w:rPr>
              <w:lastRenderedPageBreak/>
              <w:t xml:space="preserve">people who responded </w:t>
            </w:r>
            <w:r w:rsidR="00FE209D" w:rsidRPr="00D026D1">
              <w:rPr>
                <w:rFonts w:cs="Arial"/>
                <w:color w:val="auto"/>
              </w:rPr>
              <w:t xml:space="preserve">to the consultation to explain the changes </w:t>
            </w:r>
            <w:r w:rsidR="00286F4D" w:rsidRPr="00D026D1">
              <w:rPr>
                <w:rFonts w:cs="Arial"/>
                <w:color w:val="auto"/>
              </w:rPr>
              <w:t>before they</w:t>
            </w:r>
          </w:p>
          <w:p w14:paraId="1915D520" w14:textId="2A144125" w:rsidR="001B1351" w:rsidRPr="00D026D1" w:rsidRDefault="00286F4D" w:rsidP="00D026D1">
            <w:pPr>
              <w:spacing w:after="0"/>
              <w:ind w:left="360" w:hanging="360"/>
              <w:rPr>
                <w:rFonts w:cs="Arial"/>
                <w:color w:val="auto"/>
              </w:rPr>
            </w:pPr>
            <w:proofErr w:type="gramStart"/>
            <w:r w:rsidRPr="00D026D1">
              <w:rPr>
                <w:rFonts w:cs="Arial"/>
                <w:color w:val="auto"/>
              </w:rPr>
              <w:t>are</w:t>
            </w:r>
            <w:proofErr w:type="gramEnd"/>
            <w:r w:rsidRPr="00D026D1">
              <w:rPr>
                <w:rFonts w:cs="Arial"/>
                <w:color w:val="auto"/>
              </w:rPr>
              <w:t xml:space="preserve"> </w:t>
            </w:r>
            <w:r w:rsidR="00FE209D" w:rsidRPr="00D026D1">
              <w:rPr>
                <w:rFonts w:cs="Arial"/>
                <w:color w:val="auto"/>
              </w:rPr>
              <w:t>implemen</w:t>
            </w:r>
            <w:r w:rsidRPr="00D026D1">
              <w:rPr>
                <w:rFonts w:cs="Arial"/>
                <w:color w:val="auto"/>
              </w:rPr>
              <w:t>ted</w:t>
            </w:r>
            <w:r w:rsidR="00BB1563" w:rsidRPr="00D026D1">
              <w:rPr>
                <w:rFonts w:cs="Arial"/>
                <w:color w:val="auto"/>
              </w:rPr>
              <w:t xml:space="preserve">. </w:t>
            </w:r>
          </w:p>
        </w:tc>
      </w:tr>
    </w:tbl>
    <w:p w14:paraId="1B93656B" w14:textId="77777777" w:rsidR="00D37B70" w:rsidRPr="00D026D1" w:rsidRDefault="00D37B70" w:rsidP="00D026D1">
      <w:pPr>
        <w:jc w:val="both"/>
        <w:rPr>
          <w:rFonts w:cs="Arial"/>
          <w:color w:val="auto"/>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41"/>
      </w:tblGrid>
      <w:tr w:rsidR="00D37B70" w:rsidRPr="00D026D1" w14:paraId="0ADAAB39" w14:textId="77777777" w:rsidTr="00C4271C">
        <w:trPr>
          <w:trHeight w:val="133"/>
        </w:trPr>
        <w:tc>
          <w:tcPr>
            <w:tcW w:w="87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A6676F" w14:textId="77777777" w:rsidR="00D37B70" w:rsidRPr="00D026D1" w:rsidRDefault="00D37B70" w:rsidP="00D026D1">
            <w:pPr>
              <w:jc w:val="both"/>
              <w:rPr>
                <w:rFonts w:cs="Arial"/>
                <w:color w:val="auto"/>
              </w:rPr>
            </w:pPr>
            <w:r w:rsidRPr="00D026D1">
              <w:rPr>
                <w:rStyle w:val="Firstpagetablebold"/>
                <w:rFonts w:cs="Arial"/>
                <w:color w:val="auto"/>
              </w:rPr>
              <w:t>Appendices</w:t>
            </w:r>
          </w:p>
        </w:tc>
      </w:tr>
      <w:tr w:rsidR="00D37B70" w:rsidRPr="00D026D1" w14:paraId="7276491E" w14:textId="77777777" w:rsidTr="00251EC4">
        <w:trPr>
          <w:trHeight w:val="553"/>
        </w:trPr>
        <w:tc>
          <w:tcPr>
            <w:tcW w:w="2411" w:type="dxa"/>
            <w:tcBorders>
              <w:top w:val="single" w:sz="8" w:space="0" w:color="000000" w:themeColor="text1"/>
              <w:left w:val="single" w:sz="8" w:space="0" w:color="000000" w:themeColor="text1"/>
              <w:bottom w:val="nil"/>
              <w:right w:val="nil"/>
            </w:tcBorders>
            <w:shd w:val="clear" w:color="auto" w:fill="auto"/>
          </w:tcPr>
          <w:p w14:paraId="01E76F65" w14:textId="0C820F31" w:rsidR="00D37B70"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D37B70" w:rsidRPr="00D026D1">
              <w:rPr>
                <w:rFonts w:cs="Arial"/>
                <w:color w:val="auto"/>
              </w:rPr>
              <w:t>1</w:t>
            </w:r>
          </w:p>
          <w:p w14:paraId="212395BB" w14:textId="7FB47846" w:rsidR="005C5338"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5C5338" w:rsidRPr="00D026D1">
              <w:rPr>
                <w:rFonts w:cs="Arial"/>
                <w:color w:val="auto"/>
              </w:rPr>
              <w:t>2</w:t>
            </w:r>
          </w:p>
          <w:p w14:paraId="0B3A9A41" w14:textId="4652213F" w:rsidR="005C5338"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5C5338" w:rsidRPr="00D026D1">
              <w:rPr>
                <w:rFonts w:cs="Arial"/>
                <w:color w:val="auto"/>
              </w:rPr>
              <w:t xml:space="preserve">3 </w:t>
            </w:r>
          </w:p>
          <w:p w14:paraId="26A931D3" w14:textId="02E55FEB" w:rsidR="001B1351" w:rsidRPr="00D026D1" w:rsidRDefault="00C45864" w:rsidP="00D026D1">
            <w:pPr>
              <w:jc w:val="both"/>
              <w:rPr>
                <w:rFonts w:cs="Arial"/>
                <w:color w:val="auto"/>
              </w:rPr>
            </w:pPr>
            <w:r w:rsidRPr="00D026D1">
              <w:rPr>
                <w:rFonts w:cs="Arial"/>
                <w:color w:val="auto"/>
              </w:rPr>
              <w:t>A</w:t>
            </w:r>
            <w:r w:rsidR="00286F4D" w:rsidRPr="00D026D1">
              <w:rPr>
                <w:rFonts w:cs="Arial"/>
                <w:color w:val="auto"/>
              </w:rPr>
              <w:t xml:space="preserve">ppendix </w:t>
            </w:r>
            <w:r w:rsidRPr="00D026D1">
              <w:rPr>
                <w:rFonts w:cs="Arial"/>
                <w:color w:val="auto"/>
              </w:rPr>
              <w:t xml:space="preserve">4 </w:t>
            </w:r>
          </w:p>
        </w:tc>
        <w:tc>
          <w:tcPr>
            <w:tcW w:w="6341" w:type="dxa"/>
            <w:tcBorders>
              <w:top w:val="single" w:sz="8" w:space="0" w:color="000000" w:themeColor="text1"/>
              <w:left w:val="nil"/>
              <w:bottom w:val="nil"/>
              <w:right w:val="single" w:sz="8" w:space="0" w:color="000000" w:themeColor="text1"/>
            </w:tcBorders>
          </w:tcPr>
          <w:p w14:paraId="27C978AA" w14:textId="77777777" w:rsidR="003320ED" w:rsidRPr="00D026D1" w:rsidRDefault="003320ED" w:rsidP="00D026D1">
            <w:pPr>
              <w:jc w:val="both"/>
              <w:rPr>
                <w:rFonts w:cs="Arial"/>
                <w:color w:val="auto"/>
              </w:rPr>
            </w:pPr>
            <w:r w:rsidRPr="00D026D1">
              <w:rPr>
                <w:rFonts w:cs="Arial"/>
                <w:color w:val="auto"/>
              </w:rPr>
              <w:t xml:space="preserve">Equalities Impact Assessment </w:t>
            </w:r>
          </w:p>
          <w:p w14:paraId="2951B377" w14:textId="77777777" w:rsidR="00D37B70" w:rsidRPr="00D026D1" w:rsidRDefault="003320ED" w:rsidP="00D026D1">
            <w:pPr>
              <w:jc w:val="both"/>
              <w:rPr>
                <w:rFonts w:cs="Arial"/>
                <w:color w:val="auto"/>
              </w:rPr>
            </w:pPr>
            <w:r w:rsidRPr="00D026D1">
              <w:rPr>
                <w:rFonts w:cs="Arial"/>
                <w:color w:val="auto"/>
              </w:rPr>
              <w:t>Risk Register</w:t>
            </w:r>
          </w:p>
          <w:p w14:paraId="3E5EA716" w14:textId="77777777" w:rsidR="003320ED" w:rsidRPr="00D026D1" w:rsidRDefault="003320ED" w:rsidP="00D026D1">
            <w:pPr>
              <w:jc w:val="both"/>
              <w:rPr>
                <w:rFonts w:cs="Arial"/>
                <w:color w:val="auto"/>
              </w:rPr>
            </w:pPr>
            <w:r w:rsidRPr="00D026D1">
              <w:rPr>
                <w:rFonts w:cs="Arial"/>
                <w:color w:val="auto"/>
              </w:rPr>
              <w:t xml:space="preserve">Consultation and Best Practice </w:t>
            </w:r>
          </w:p>
          <w:p w14:paraId="62E47C02" w14:textId="1D67C118" w:rsidR="003320ED" w:rsidRPr="00D026D1" w:rsidRDefault="00C45864" w:rsidP="00D026D1">
            <w:pPr>
              <w:rPr>
                <w:rFonts w:cs="Arial"/>
                <w:color w:val="auto"/>
              </w:rPr>
            </w:pPr>
            <w:r w:rsidRPr="00D026D1">
              <w:rPr>
                <w:rFonts w:cs="Arial"/>
                <w:color w:val="auto"/>
              </w:rPr>
              <w:t xml:space="preserve">Impact and support for organisations currently </w:t>
            </w:r>
            <w:r w:rsidR="3F29AAC9" w:rsidRPr="00D026D1">
              <w:rPr>
                <w:rFonts w:cs="Arial"/>
                <w:color w:val="auto"/>
              </w:rPr>
              <w:t>funded</w:t>
            </w:r>
          </w:p>
        </w:tc>
      </w:tr>
      <w:tr w:rsidR="00D37B70" w:rsidRPr="00D026D1" w14:paraId="049E7F43" w14:textId="77777777" w:rsidTr="00251EC4">
        <w:trPr>
          <w:trHeight w:val="57"/>
        </w:trPr>
        <w:tc>
          <w:tcPr>
            <w:tcW w:w="2411" w:type="dxa"/>
            <w:tcBorders>
              <w:top w:val="nil"/>
              <w:left w:val="single" w:sz="8" w:space="0" w:color="000000" w:themeColor="text1"/>
              <w:bottom w:val="single" w:sz="8" w:space="0" w:color="000000" w:themeColor="text1"/>
              <w:right w:val="nil"/>
            </w:tcBorders>
            <w:shd w:val="clear" w:color="auto" w:fill="auto"/>
          </w:tcPr>
          <w:p w14:paraId="4291A723" w14:textId="77777777" w:rsidR="00D37B70" w:rsidRPr="00D026D1" w:rsidRDefault="00D37B70" w:rsidP="00D026D1">
            <w:pPr>
              <w:jc w:val="both"/>
              <w:rPr>
                <w:rFonts w:cs="Arial"/>
                <w:color w:val="auto"/>
              </w:rPr>
            </w:pPr>
          </w:p>
        </w:tc>
        <w:tc>
          <w:tcPr>
            <w:tcW w:w="6341" w:type="dxa"/>
            <w:tcBorders>
              <w:top w:val="nil"/>
              <w:left w:val="nil"/>
              <w:bottom w:val="single" w:sz="8" w:space="0" w:color="000000" w:themeColor="text1"/>
              <w:right w:val="single" w:sz="8" w:space="0" w:color="000000" w:themeColor="text1"/>
            </w:tcBorders>
          </w:tcPr>
          <w:p w14:paraId="68C5BADC" w14:textId="77777777" w:rsidR="00D37B70" w:rsidRPr="00D026D1" w:rsidRDefault="00D37B70" w:rsidP="00D026D1">
            <w:pPr>
              <w:jc w:val="both"/>
              <w:rPr>
                <w:rFonts w:cs="Arial"/>
                <w:color w:val="auto"/>
              </w:rPr>
            </w:pPr>
          </w:p>
        </w:tc>
      </w:tr>
    </w:tbl>
    <w:p w14:paraId="38B1377D" w14:textId="77777777" w:rsidR="008C17EF" w:rsidRPr="00D026D1" w:rsidRDefault="008C17EF" w:rsidP="00D026D1">
      <w:pPr>
        <w:pStyle w:val="EndnoteText"/>
        <w:rPr>
          <w:b/>
          <w:bCs/>
          <w:color w:val="00B050"/>
          <w:sz w:val="22"/>
          <w:szCs w:val="22"/>
          <w:lang w:eastAsia="en-US"/>
        </w:rPr>
      </w:pPr>
    </w:p>
    <w:p w14:paraId="5DB73BD5" w14:textId="77777777" w:rsidR="008C17EF" w:rsidRPr="00D026D1" w:rsidRDefault="008C17EF" w:rsidP="00D026D1">
      <w:pPr>
        <w:pStyle w:val="EndnoteText"/>
        <w:rPr>
          <w:b/>
          <w:bCs/>
          <w:color w:val="00B050"/>
          <w:sz w:val="22"/>
          <w:szCs w:val="22"/>
          <w:lang w:eastAsia="en-US"/>
        </w:rPr>
      </w:pPr>
    </w:p>
    <w:p w14:paraId="3671FF79" w14:textId="125328A6" w:rsidR="00CA7FD0" w:rsidRPr="00D026D1" w:rsidRDefault="00CA7FD0" w:rsidP="00D026D1">
      <w:pPr>
        <w:pStyle w:val="EndnoteText"/>
        <w:rPr>
          <w:rFonts w:eastAsia="Arial"/>
          <w:b/>
          <w:bCs/>
          <w:sz w:val="24"/>
          <w:szCs w:val="24"/>
          <w:lang w:eastAsia="en-US"/>
        </w:rPr>
      </w:pPr>
      <w:r w:rsidRPr="00D026D1">
        <w:rPr>
          <w:rFonts w:eastAsia="Arial"/>
          <w:b/>
          <w:bCs/>
          <w:sz w:val="24"/>
          <w:szCs w:val="24"/>
          <w:lang w:eastAsia="en-US"/>
        </w:rPr>
        <w:t xml:space="preserve">Executive summary </w:t>
      </w:r>
    </w:p>
    <w:p w14:paraId="3980FDA0" w14:textId="77777777" w:rsidR="00CA7FD0" w:rsidRPr="00D026D1" w:rsidRDefault="00CA7FD0" w:rsidP="00D026D1">
      <w:pPr>
        <w:pStyle w:val="EndnoteText"/>
        <w:jc w:val="both"/>
        <w:rPr>
          <w:rFonts w:eastAsia="Arial"/>
          <w:sz w:val="24"/>
          <w:szCs w:val="24"/>
          <w:lang w:eastAsia="en-US"/>
        </w:rPr>
      </w:pPr>
    </w:p>
    <w:p w14:paraId="086A5DC9" w14:textId="76E30D05" w:rsidR="00CA7FD0" w:rsidRPr="00D026D1" w:rsidRDefault="00CA7FD0" w:rsidP="00D026D1">
      <w:pPr>
        <w:pStyle w:val="EndnoteText"/>
        <w:jc w:val="both"/>
        <w:rPr>
          <w:rFonts w:eastAsia="Arial"/>
          <w:sz w:val="24"/>
          <w:szCs w:val="24"/>
          <w:lang w:eastAsia="en-US"/>
        </w:rPr>
      </w:pPr>
      <w:r w:rsidRPr="00D026D1">
        <w:rPr>
          <w:rFonts w:eastAsia="Arial"/>
          <w:sz w:val="24"/>
          <w:szCs w:val="24"/>
          <w:lang w:eastAsia="en-US"/>
        </w:rPr>
        <w:t xml:space="preserve">This </w:t>
      </w:r>
      <w:r w:rsidR="00C4271C" w:rsidRPr="00D026D1">
        <w:rPr>
          <w:rFonts w:eastAsia="Arial"/>
          <w:sz w:val="24"/>
          <w:szCs w:val="24"/>
          <w:lang w:eastAsia="en-US"/>
        </w:rPr>
        <w:t>R</w:t>
      </w:r>
      <w:r w:rsidRPr="00D026D1">
        <w:rPr>
          <w:rFonts w:eastAsia="Arial"/>
          <w:sz w:val="24"/>
          <w:szCs w:val="24"/>
          <w:lang w:eastAsia="en-US"/>
        </w:rPr>
        <w:t>eview of the Council</w:t>
      </w:r>
      <w:r w:rsidR="00AF5299" w:rsidRPr="00D026D1">
        <w:rPr>
          <w:rFonts w:eastAsia="Arial"/>
          <w:sz w:val="24"/>
          <w:szCs w:val="24"/>
          <w:lang w:eastAsia="en-US"/>
        </w:rPr>
        <w:t>'</w:t>
      </w:r>
      <w:r w:rsidRPr="00D026D1">
        <w:rPr>
          <w:rFonts w:eastAsia="Arial"/>
          <w:sz w:val="24"/>
          <w:szCs w:val="24"/>
          <w:lang w:eastAsia="en-US"/>
        </w:rPr>
        <w:t xml:space="preserve">s community grant programme is set against the backdrop of profound changes and challenges, but also at a time when we have seen innovation, new ways of working and a genuine desire to tackle the structural inequalities that </w:t>
      </w:r>
      <w:proofErr w:type="spellStart"/>
      <w:r w:rsidRPr="00D026D1">
        <w:rPr>
          <w:rFonts w:eastAsia="Arial"/>
          <w:sz w:val="24"/>
          <w:szCs w:val="24"/>
          <w:lang w:eastAsia="en-US"/>
        </w:rPr>
        <w:t>Covid</w:t>
      </w:r>
      <w:proofErr w:type="spellEnd"/>
      <w:r w:rsidRPr="00D026D1">
        <w:rPr>
          <w:rFonts w:eastAsia="Arial"/>
          <w:sz w:val="24"/>
          <w:szCs w:val="24"/>
          <w:lang w:eastAsia="en-US"/>
        </w:rPr>
        <w:t xml:space="preserve"> has exposed and exploited. </w:t>
      </w:r>
      <w:r w:rsidR="4CB9DB3E" w:rsidRPr="00D026D1">
        <w:rPr>
          <w:rFonts w:eastAsia="Arial"/>
          <w:sz w:val="24"/>
          <w:szCs w:val="24"/>
          <w:lang w:eastAsia="en-US"/>
        </w:rPr>
        <w:t>For any city</w:t>
      </w:r>
      <w:r w:rsidR="0094179B" w:rsidRPr="00D026D1">
        <w:rPr>
          <w:rFonts w:eastAsia="Arial"/>
          <w:sz w:val="24"/>
          <w:szCs w:val="24"/>
          <w:lang w:eastAsia="en-US"/>
        </w:rPr>
        <w:t>,</w:t>
      </w:r>
      <w:r w:rsidR="4CB9DB3E" w:rsidRPr="00D026D1">
        <w:rPr>
          <w:rFonts w:eastAsia="Arial"/>
          <w:sz w:val="24"/>
          <w:szCs w:val="24"/>
          <w:lang w:eastAsia="en-US"/>
        </w:rPr>
        <w:t xml:space="preserve"> this would be worrying</w:t>
      </w:r>
      <w:r w:rsidR="0094179B" w:rsidRPr="00D026D1">
        <w:rPr>
          <w:rFonts w:eastAsia="Arial"/>
          <w:sz w:val="24"/>
          <w:szCs w:val="24"/>
          <w:lang w:eastAsia="en-US"/>
        </w:rPr>
        <w:t>,</w:t>
      </w:r>
      <w:r w:rsidR="4CB9DB3E" w:rsidRPr="00D026D1">
        <w:rPr>
          <w:rFonts w:eastAsia="Arial"/>
          <w:sz w:val="24"/>
          <w:szCs w:val="24"/>
          <w:lang w:eastAsia="en-US"/>
        </w:rPr>
        <w:t xml:space="preserve"> but for Oxford - already identified </w:t>
      </w:r>
      <w:r w:rsidR="0094179B" w:rsidRPr="00D026D1">
        <w:rPr>
          <w:rFonts w:eastAsia="Arial"/>
          <w:sz w:val="24"/>
          <w:szCs w:val="24"/>
          <w:lang w:eastAsia="en-US"/>
        </w:rPr>
        <w:t xml:space="preserve">as </w:t>
      </w:r>
      <w:r w:rsidR="4CB9DB3E" w:rsidRPr="00D026D1">
        <w:rPr>
          <w:rFonts w:eastAsia="Arial"/>
          <w:sz w:val="24"/>
          <w:szCs w:val="24"/>
          <w:lang w:eastAsia="en-US"/>
        </w:rPr>
        <w:t xml:space="preserve">the second most unequal </w:t>
      </w:r>
      <w:r w:rsidR="00286F4D" w:rsidRPr="00D026D1">
        <w:rPr>
          <w:rFonts w:eastAsia="Arial"/>
          <w:sz w:val="24"/>
          <w:szCs w:val="24"/>
          <w:lang w:eastAsia="en-US"/>
        </w:rPr>
        <w:t xml:space="preserve">city </w:t>
      </w:r>
      <w:r w:rsidR="4CB9DB3E" w:rsidRPr="00D026D1">
        <w:rPr>
          <w:rFonts w:eastAsia="Arial"/>
          <w:sz w:val="24"/>
          <w:szCs w:val="24"/>
          <w:lang w:eastAsia="en-US"/>
        </w:rPr>
        <w:t>in the UK pre-pandemic - this must incite a collective effort to challenge systems that have perpetuated such disparities. New voices and grassroots organisations with lived experiences require support, mentoring and backing to challenge and change the status quo.</w:t>
      </w:r>
    </w:p>
    <w:p w14:paraId="739CA83B" w14:textId="77777777" w:rsidR="00CA7FD0" w:rsidRPr="00D026D1" w:rsidRDefault="00CA7FD0" w:rsidP="00D026D1">
      <w:pPr>
        <w:pStyle w:val="EndnoteText"/>
        <w:jc w:val="both"/>
        <w:rPr>
          <w:rFonts w:eastAsia="Arial"/>
          <w:sz w:val="24"/>
          <w:szCs w:val="24"/>
          <w:lang w:eastAsia="en-US"/>
        </w:rPr>
      </w:pPr>
    </w:p>
    <w:p w14:paraId="5BEED2D2" w14:textId="7F777E1C" w:rsidR="00CA7FD0" w:rsidRPr="00D026D1" w:rsidRDefault="3D4F4AE5" w:rsidP="00D026D1">
      <w:pPr>
        <w:pStyle w:val="EndnoteText"/>
        <w:jc w:val="both"/>
        <w:rPr>
          <w:rFonts w:eastAsia="Arial"/>
          <w:sz w:val="24"/>
          <w:szCs w:val="24"/>
          <w:lang w:eastAsia="en-US"/>
        </w:rPr>
      </w:pPr>
      <w:r w:rsidRPr="00D026D1">
        <w:rPr>
          <w:rFonts w:eastAsia="Arial"/>
          <w:sz w:val="24"/>
          <w:szCs w:val="24"/>
          <w:lang w:eastAsia="en-US"/>
        </w:rPr>
        <w:t>An extensive review of emerging trends and good practice has been backed by targeted in-depth consultation with a broad base of stakeholders</w:t>
      </w:r>
      <w:r w:rsidR="691901F0" w:rsidRPr="00D026D1">
        <w:rPr>
          <w:rFonts w:eastAsia="Arial"/>
          <w:sz w:val="24"/>
          <w:szCs w:val="24"/>
          <w:lang w:eastAsia="en-US"/>
        </w:rPr>
        <w:t xml:space="preserve">, including existing grant recipients, unsuccessful grant applicants and </w:t>
      </w:r>
      <w:r w:rsidR="00286F4D" w:rsidRPr="00D026D1">
        <w:rPr>
          <w:rFonts w:eastAsia="Arial"/>
          <w:sz w:val="24"/>
          <w:szCs w:val="24"/>
          <w:lang w:eastAsia="en-US"/>
        </w:rPr>
        <w:t xml:space="preserve">other </w:t>
      </w:r>
      <w:r w:rsidR="691901F0" w:rsidRPr="00D026D1">
        <w:rPr>
          <w:rFonts w:eastAsia="Arial"/>
          <w:sz w:val="24"/>
          <w:szCs w:val="24"/>
          <w:lang w:eastAsia="en-US"/>
        </w:rPr>
        <w:t>local authorities</w:t>
      </w:r>
      <w:r w:rsidR="4C750E97" w:rsidRPr="00D026D1">
        <w:rPr>
          <w:rFonts w:eastAsia="Arial"/>
          <w:sz w:val="24"/>
          <w:szCs w:val="24"/>
          <w:lang w:eastAsia="en-US"/>
        </w:rPr>
        <w:t>.</w:t>
      </w:r>
      <w:r w:rsidR="6D6CA5EF" w:rsidRPr="00D026D1">
        <w:rPr>
          <w:rFonts w:eastAsia="Arial"/>
          <w:sz w:val="24"/>
          <w:szCs w:val="24"/>
          <w:lang w:eastAsia="en-US"/>
        </w:rPr>
        <w:t xml:space="preserve"> </w:t>
      </w:r>
      <w:r w:rsidR="663D68E7" w:rsidRPr="00D026D1">
        <w:rPr>
          <w:rFonts w:eastAsia="Arial"/>
          <w:sz w:val="24"/>
          <w:szCs w:val="24"/>
          <w:lang w:eastAsia="en-US"/>
        </w:rPr>
        <w:t>T</w:t>
      </w:r>
      <w:r w:rsidR="6D6CA5EF" w:rsidRPr="00D026D1">
        <w:rPr>
          <w:rFonts w:eastAsia="Arial"/>
          <w:sz w:val="24"/>
          <w:szCs w:val="24"/>
          <w:lang w:eastAsia="en-US"/>
        </w:rPr>
        <w:t>his work</w:t>
      </w:r>
      <w:r w:rsidRPr="00D026D1">
        <w:rPr>
          <w:rFonts w:eastAsia="Arial"/>
          <w:sz w:val="24"/>
          <w:szCs w:val="24"/>
          <w:lang w:eastAsia="en-US"/>
        </w:rPr>
        <w:t xml:space="preserve"> </w:t>
      </w:r>
      <w:r w:rsidR="76B6B531" w:rsidRPr="00D026D1">
        <w:rPr>
          <w:rFonts w:eastAsia="Arial"/>
          <w:sz w:val="24"/>
          <w:szCs w:val="24"/>
          <w:lang w:eastAsia="en-US"/>
        </w:rPr>
        <w:t xml:space="preserve">identifies and supports </w:t>
      </w:r>
      <w:r w:rsidRPr="00D026D1">
        <w:rPr>
          <w:rFonts w:eastAsia="Arial"/>
          <w:sz w:val="24"/>
          <w:szCs w:val="24"/>
          <w:lang w:eastAsia="en-US"/>
        </w:rPr>
        <w:t>the following principles:</w:t>
      </w:r>
    </w:p>
    <w:p w14:paraId="741AB800" w14:textId="183D1AFD"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equalities are at the heart of the p</w:t>
      </w:r>
      <w:r w:rsidR="00251EC4" w:rsidRPr="00D026D1">
        <w:rPr>
          <w:rFonts w:eastAsia="Arial"/>
          <w:sz w:val="24"/>
          <w:szCs w:val="24"/>
          <w:lang w:eastAsia="en-US"/>
        </w:rPr>
        <w:t>rogramme</w:t>
      </w:r>
    </w:p>
    <w:p w14:paraId="4011BF8D" w14:textId="09909F4C" w:rsidR="00CA7FD0" w:rsidRPr="00D026D1" w:rsidRDefault="00251EC4" w:rsidP="00D026D1">
      <w:pPr>
        <w:pStyle w:val="EndnoteText"/>
        <w:numPr>
          <w:ilvl w:val="0"/>
          <w:numId w:val="23"/>
        </w:numPr>
        <w:jc w:val="both"/>
        <w:rPr>
          <w:rFonts w:eastAsia="Arial"/>
          <w:sz w:val="24"/>
          <w:szCs w:val="24"/>
          <w:lang w:eastAsia="en-US"/>
        </w:rPr>
      </w:pPr>
      <w:r w:rsidRPr="00D026D1">
        <w:rPr>
          <w:rFonts w:eastAsia="Arial"/>
          <w:sz w:val="24"/>
          <w:szCs w:val="24"/>
          <w:lang w:eastAsia="en-US"/>
        </w:rPr>
        <w:t xml:space="preserve">recovering from </w:t>
      </w:r>
      <w:proofErr w:type="spellStart"/>
      <w:r w:rsidRPr="00D026D1">
        <w:rPr>
          <w:rFonts w:eastAsia="Arial"/>
          <w:sz w:val="24"/>
          <w:szCs w:val="24"/>
          <w:lang w:eastAsia="en-US"/>
        </w:rPr>
        <w:t>Covid</w:t>
      </w:r>
      <w:proofErr w:type="spellEnd"/>
    </w:p>
    <w:p w14:paraId="03EE5F44" w14:textId="77777777"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 xml:space="preserve">tackling deprivation, and </w:t>
      </w:r>
    </w:p>
    <w:p w14:paraId="6AC95B6A" w14:textId="6E5B58F9"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de</w:t>
      </w:r>
      <w:r w:rsidR="00251EC4" w:rsidRPr="00D026D1">
        <w:rPr>
          <w:rFonts w:eastAsia="Arial"/>
          <w:sz w:val="24"/>
          <w:szCs w:val="24"/>
          <w:lang w:eastAsia="en-US"/>
        </w:rPr>
        <w:t>livering a route to zero carbon</w:t>
      </w:r>
    </w:p>
    <w:p w14:paraId="49C4D5B0" w14:textId="77777777" w:rsidR="00CA7FD0" w:rsidRPr="00D026D1" w:rsidRDefault="00CA7FD0" w:rsidP="00D026D1">
      <w:pPr>
        <w:pStyle w:val="EndnoteText"/>
        <w:jc w:val="both"/>
        <w:rPr>
          <w:rFonts w:eastAsia="Arial"/>
          <w:sz w:val="24"/>
          <w:szCs w:val="24"/>
          <w:lang w:eastAsia="en-US"/>
        </w:rPr>
      </w:pPr>
    </w:p>
    <w:p w14:paraId="6A4FA1F7" w14:textId="4550A0A1" w:rsidR="00CA7FD0" w:rsidRPr="00D026D1" w:rsidRDefault="4C478E36" w:rsidP="00D026D1">
      <w:pPr>
        <w:pStyle w:val="EndnoteText"/>
        <w:jc w:val="both"/>
        <w:rPr>
          <w:rFonts w:eastAsia="Arial"/>
          <w:sz w:val="24"/>
          <w:szCs w:val="24"/>
          <w:lang w:eastAsia="en-US"/>
        </w:rPr>
      </w:pPr>
      <w:r w:rsidRPr="00D026D1">
        <w:rPr>
          <w:rFonts w:eastAsia="Arial"/>
          <w:sz w:val="24"/>
          <w:szCs w:val="24"/>
          <w:lang w:eastAsia="en-US"/>
        </w:rPr>
        <w:t>Achieving</w:t>
      </w:r>
      <w:r w:rsidR="3D4F4AE5" w:rsidRPr="00D026D1">
        <w:rPr>
          <w:rFonts w:eastAsia="Arial"/>
          <w:sz w:val="24"/>
          <w:szCs w:val="24"/>
          <w:lang w:eastAsia="en-US"/>
        </w:rPr>
        <w:t xml:space="preserve"> £200k </w:t>
      </w:r>
      <w:r w:rsidR="5F06A1FE" w:rsidRPr="00D026D1">
        <w:rPr>
          <w:rFonts w:eastAsia="Arial"/>
          <w:sz w:val="24"/>
          <w:szCs w:val="24"/>
          <w:lang w:eastAsia="en-US"/>
        </w:rPr>
        <w:t>in</w:t>
      </w:r>
      <w:r w:rsidR="3D4F4AE5" w:rsidRPr="00D026D1">
        <w:rPr>
          <w:rFonts w:eastAsia="Arial"/>
          <w:sz w:val="24"/>
          <w:szCs w:val="24"/>
          <w:lang w:eastAsia="en-US"/>
        </w:rPr>
        <w:t xml:space="preserve"> savings from the Council grant budget requires partners to collaborate, coordinate and target in order that those most in need are least impacted. </w:t>
      </w:r>
      <w:r w:rsidR="08D4C84C" w:rsidRPr="00D026D1">
        <w:rPr>
          <w:rFonts w:eastAsia="Arial"/>
          <w:sz w:val="24"/>
          <w:szCs w:val="24"/>
          <w:lang w:eastAsia="en-US"/>
        </w:rPr>
        <w:t xml:space="preserve">In order </w:t>
      </w:r>
      <w:r w:rsidR="6AFCF7A3" w:rsidRPr="00D026D1">
        <w:rPr>
          <w:rFonts w:eastAsia="Arial"/>
          <w:sz w:val="24"/>
          <w:szCs w:val="24"/>
          <w:lang w:eastAsia="en-US"/>
        </w:rPr>
        <w:t>to improve</w:t>
      </w:r>
      <w:r w:rsidR="3D4F4AE5" w:rsidRPr="00D026D1">
        <w:rPr>
          <w:rFonts w:eastAsia="Arial"/>
          <w:sz w:val="24"/>
          <w:szCs w:val="24"/>
          <w:lang w:eastAsia="en-US"/>
        </w:rPr>
        <w:t xml:space="preserve"> access to other sources of funding</w:t>
      </w:r>
      <w:r w:rsidR="1CD4EE15" w:rsidRPr="00D026D1">
        <w:rPr>
          <w:rFonts w:eastAsia="Arial"/>
          <w:sz w:val="24"/>
          <w:szCs w:val="24"/>
          <w:lang w:eastAsia="en-US"/>
        </w:rPr>
        <w:t xml:space="preserve"> and strengthen the voluntary and community </w:t>
      </w:r>
      <w:r w:rsidR="2BA1DB8A" w:rsidRPr="00D026D1">
        <w:rPr>
          <w:rFonts w:eastAsia="Arial"/>
          <w:sz w:val="24"/>
          <w:szCs w:val="24"/>
          <w:lang w:eastAsia="en-US"/>
        </w:rPr>
        <w:t>sector</w:t>
      </w:r>
      <w:r w:rsidR="1CD4EE15" w:rsidRPr="00D026D1">
        <w:rPr>
          <w:rFonts w:eastAsia="Arial"/>
          <w:sz w:val="24"/>
          <w:szCs w:val="24"/>
          <w:lang w:eastAsia="en-US"/>
        </w:rPr>
        <w:t xml:space="preserve">, </w:t>
      </w:r>
      <w:r w:rsidR="3D4F4AE5" w:rsidRPr="00D026D1">
        <w:rPr>
          <w:rFonts w:eastAsia="Arial"/>
          <w:sz w:val="24"/>
          <w:szCs w:val="24"/>
          <w:lang w:eastAsia="en-US"/>
        </w:rPr>
        <w:t>the Council will continue to play a leadership role encouraging better coordination and understanding of need across funders; through community hub teams</w:t>
      </w:r>
      <w:r w:rsidR="19FEF34E" w:rsidRPr="00D026D1">
        <w:rPr>
          <w:rFonts w:eastAsia="Arial"/>
          <w:sz w:val="24"/>
          <w:szCs w:val="24"/>
          <w:lang w:eastAsia="en-US"/>
        </w:rPr>
        <w:t>, we</w:t>
      </w:r>
      <w:r w:rsidR="00286F4D" w:rsidRPr="00D026D1">
        <w:rPr>
          <w:rFonts w:eastAsia="Arial"/>
          <w:sz w:val="24"/>
          <w:szCs w:val="24"/>
          <w:lang w:eastAsia="en-US"/>
        </w:rPr>
        <w:t xml:space="preserve"> will </w:t>
      </w:r>
      <w:r w:rsidR="3D4F4AE5" w:rsidRPr="00D026D1">
        <w:rPr>
          <w:rFonts w:eastAsia="Arial"/>
          <w:sz w:val="24"/>
          <w:szCs w:val="24"/>
          <w:lang w:eastAsia="en-US"/>
        </w:rPr>
        <w:t>provide regular funding surgeries to share information, encourage partnership</w:t>
      </w:r>
      <w:r w:rsidR="50D83199" w:rsidRPr="00D026D1">
        <w:rPr>
          <w:rFonts w:eastAsia="Arial"/>
          <w:sz w:val="24"/>
          <w:szCs w:val="24"/>
          <w:lang w:eastAsia="en-US"/>
        </w:rPr>
        <w:t>s</w:t>
      </w:r>
      <w:r w:rsidR="3D4F4AE5" w:rsidRPr="00D026D1">
        <w:rPr>
          <w:rFonts w:eastAsia="Arial"/>
          <w:sz w:val="24"/>
          <w:szCs w:val="24"/>
          <w:lang w:eastAsia="en-US"/>
        </w:rPr>
        <w:t xml:space="preserve"> and grow skills to support local community groups.</w:t>
      </w:r>
    </w:p>
    <w:p w14:paraId="0C0580A3" w14:textId="77777777" w:rsidR="00CA7FD0" w:rsidRPr="00D026D1" w:rsidRDefault="00CA7FD0" w:rsidP="00D026D1">
      <w:pPr>
        <w:pStyle w:val="EndnoteText"/>
        <w:jc w:val="both"/>
        <w:rPr>
          <w:rFonts w:eastAsia="Arial"/>
          <w:sz w:val="24"/>
          <w:szCs w:val="24"/>
          <w:lang w:eastAsia="en-US"/>
        </w:rPr>
      </w:pPr>
    </w:p>
    <w:p w14:paraId="4A24A303" w14:textId="1F6A5D29" w:rsidR="00CA7FD0" w:rsidRPr="00D026D1" w:rsidRDefault="00AF5299" w:rsidP="00D026D1">
      <w:pPr>
        <w:pStyle w:val="EndnoteText"/>
        <w:jc w:val="both"/>
        <w:rPr>
          <w:rFonts w:eastAsia="Arial"/>
          <w:sz w:val="24"/>
          <w:szCs w:val="24"/>
          <w:lang w:eastAsia="en-US"/>
        </w:rPr>
      </w:pPr>
      <w:r w:rsidRPr="00D026D1">
        <w:rPr>
          <w:rFonts w:eastAsia="Arial"/>
          <w:sz w:val="24"/>
          <w:szCs w:val="24"/>
          <w:lang w:eastAsia="en-US"/>
        </w:rPr>
        <w:t>The Council will launch a</w:t>
      </w:r>
      <w:r w:rsidR="3D4F4AE5" w:rsidRPr="00D026D1">
        <w:rPr>
          <w:rFonts w:eastAsia="Arial"/>
          <w:sz w:val="24"/>
          <w:szCs w:val="24"/>
          <w:lang w:eastAsia="en-US"/>
        </w:rPr>
        <w:t xml:space="preserve"> new </w:t>
      </w:r>
      <w:r w:rsidR="3D4F4AE5" w:rsidRPr="00D026D1">
        <w:rPr>
          <w:rFonts w:eastAsia="Arial"/>
          <w:b/>
          <w:bCs/>
          <w:sz w:val="24"/>
          <w:szCs w:val="24"/>
          <w:lang w:eastAsia="en-US"/>
        </w:rPr>
        <w:t>Community Impact Fund</w:t>
      </w:r>
      <w:r w:rsidR="3D4F4AE5" w:rsidRPr="00D026D1">
        <w:rPr>
          <w:rFonts w:eastAsia="Arial"/>
          <w:sz w:val="24"/>
          <w:szCs w:val="24"/>
          <w:lang w:eastAsia="en-US"/>
        </w:rPr>
        <w:t>. Simple to understand with shared criteria</w:t>
      </w:r>
      <w:r w:rsidR="294E1911" w:rsidRPr="00D026D1">
        <w:rPr>
          <w:rFonts w:eastAsia="Arial"/>
          <w:sz w:val="24"/>
          <w:szCs w:val="24"/>
          <w:lang w:eastAsia="en-US"/>
        </w:rPr>
        <w:t>, a straightforward application process and transparent timelines</w:t>
      </w:r>
      <w:r w:rsidR="3D4F4AE5" w:rsidRPr="00D026D1">
        <w:rPr>
          <w:rFonts w:eastAsia="Arial"/>
          <w:sz w:val="24"/>
          <w:szCs w:val="24"/>
          <w:lang w:eastAsia="en-US"/>
        </w:rPr>
        <w:t xml:space="preserve">, three bands of funding will be made available: </w:t>
      </w:r>
    </w:p>
    <w:p w14:paraId="7A8E93F6" w14:textId="30651F82" w:rsidR="00CA7FD0" w:rsidRPr="00D026D1" w:rsidRDefault="00251EC4" w:rsidP="00D026D1">
      <w:pPr>
        <w:pStyle w:val="EndnoteText"/>
        <w:numPr>
          <w:ilvl w:val="0"/>
          <w:numId w:val="26"/>
        </w:numPr>
        <w:jc w:val="both"/>
        <w:rPr>
          <w:rFonts w:eastAsia="Arial"/>
          <w:sz w:val="24"/>
          <w:szCs w:val="24"/>
          <w:lang w:eastAsia="en-US"/>
        </w:rPr>
      </w:pPr>
      <w:r w:rsidRPr="00D026D1">
        <w:rPr>
          <w:rFonts w:eastAsia="Arial"/>
          <w:sz w:val="24"/>
          <w:szCs w:val="24"/>
          <w:lang w:eastAsia="en-US"/>
        </w:rPr>
        <w:t>small (up to £1,000)</w:t>
      </w:r>
    </w:p>
    <w:p w14:paraId="4ACF3775" w14:textId="07649C01" w:rsidR="00CA7FD0" w:rsidRPr="00D026D1" w:rsidRDefault="00CA7FD0" w:rsidP="00D026D1">
      <w:pPr>
        <w:pStyle w:val="EndnoteText"/>
        <w:numPr>
          <w:ilvl w:val="0"/>
          <w:numId w:val="26"/>
        </w:numPr>
        <w:jc w:val="both"/>
        <w:rPr>
          <w:rFonts w:eastAsia="Arial"/>
          <w:sz w:val="24"/>
          <w:szCs w:val="24"/>
          <w:lang w:eastAsia="en-US"/>
        </w:rPr>
      </w:pPr>
      <w:r w:rsidRPr="00D026D1">
        <w:rPr>
          <w:rFonts w:eastAsia="Arial"/>
          <w:sz w:val="24"/>
          <w:szCs w:val="24"/>
          <w:lang w:eastAsia="en-US"/>
        </w:rPr>
        <w:t>medium (£1,00</w:t>
      </w:r>
      <w:r w:rsidR="4AF5A3AB" w:rsidRPr="00D026D1">
        <w:rPr>
          <w:rFonts w:eastAsia="Arial"/>
          <w:sz w:val="24"/>
          <w:szCs w:val="24"/>
          <w:lang w:eastAsia="en-US"/>
        </w:rPr>
        <w:t>1</w:t>
      </w:r>
      <w:r w:rsidR="00251EC4" w:rsidRPr="00D026D1">
        <w:rPr>
          <w:rFonts w:eastAsia="Arial"/>
          <w:sz w:val="24"/>
          <w:szCs w:val="24"/>
          <w:lang w:eastAsia="en-US"/>
        </w:rPr>
        <w:t xml:space="preserve"> to £5,000)</w:t>
      </w:r>
      <w:r w:rsidRPr="00D026D1">
        <w:rPr>
          <w:rFonts w:eastAsia="Arial"/>
          <w:sz w:val="24"/>
          <w:szCs w:val="24"/>
          <w:lang w:eastAsia="en-US"/>
        </w:rPr>
        <w:t xml:space="preserve"> and </w:t>
      </w:r>
    </w:p>
    <w:p w14:paraId="0A8F5D59" w14:textId="4E5E101E" w:rsidR="00CA7FD0" w:rsidRPr="00D026D1" w:rsidRDefault="00CA7FD0" w:rsidP="00D026D1">
      <w:pPr>
        <w:pStyle w:val="EndnoteText"/>
        <w:numPr>
          <w:ilvl w:val="0"/>
          <w:numId w:val="26"/>
        </w:numPr>
        <w:jc w:val="both"/>
        <w:rPr>
          <w:rFonts w:eastAsia="Arial"/>
          <w:sz w:val="24"/>
          <w:szCs w:val="24"/>
          <w:lang w:eastAsia="en-US"/>
        </w:rPr>
      </w:pPr>
      <w:r w:rsidRPr="00D026D1">
        <w:rPr>
          <w:rFonts w:eastAsia="Arial"/>
          <w:sz w:val="24"/>
          <w:szCs w:val="24"/>
          <w:lang w:eastAsia="en-US"/>
        </w:rPr>
        <w:t>big ideas (£5,00</w:t>
      </w:r>
      <w:r w:rsidR="184AF579" w:rsidRPr="00D026D1">
        <w:rPr>
          <w:rFonts w:eastAsia="Arial"/>
          <w:sz w:val="24"/>
          <w:szCs w:val="24"/>
          <w:lang w:eastAsia="en-US"/>
        </w:rPr>
        <w:t>1</w:t>
      </w:r>
      <w:r w:rsidRPr="00D026D1">
        <w:rPr>
          <w:rFonts w:eastAsia="Arial"/>
          <w:sz w:val="24"/>
          <w:szCs w:val="24"/>
          <w:lang w:eastAsia="en-US"/>
        </w:rPr>
        <w:t xml:space="preserve"> t</w:t>
      </w:r>
      <w:r w:rsidR="739AABBF" w:rsidRPr="00D026D1">
        <w:rPr>
          <w:rFonts w:eastAsia="Arial"/>
          <w:sz w:val="24"/>
          <w:szCs w:val="24"/>
          <w:lang w:eastAsia="en-US"/>
        </w:rPr>
        <w:t>o</w:t>
      </w:r>
      <w:r w:rsidR="00251EC4" w:rsidRPr="00D026D1">
        <w:rPr>
          <w:rFonts w:eastAsia="Arial"/>
          <w:sz w:val="24"/>
          <w:szCs w:val="24"/>
          <w:lang w:eastAsia="en-US"/>
        </w:rPr>
        <w:t xml:space="preserve"> £35,000)</w:t>
      </w:r>
    </w:p>
    <w:p w14:paraId="3614D8B0" w14:textId="77777777" w:rsidR="00CA7FD0" w:rsidRPr="00D026D1" w:rsidRDefault="00CA7FD0" w:rsidP="00D026D1">
      <w:pPr>
        <w:pStyle w:val="EndnoteText"/>
        <w:rPr>
          <w:sz w:val="22"/>
          <w:szCs w:val="22"/>
          <w:lang w:eastAsia="en-US"/>
        </w:rPr>
      </w:pPr>
    </w:p>
    <w:p w14:paraId="50A7599D" w14:textId="57F3E306" w:rsidR="00CA7FD0" w:rsidRPr="00D026D1" w:rsidRDefault="00251EC4" w:rsidP="00D026D1">
      <w:pPr>
        <w:pStyle w:val="EndnoteText"/>
        <w:jc w:val="both"/>
        <w:rPr>
          <w:sz w:val="24"/>
          <w:szCs w:val="22"/>
          <w:lang w:eastAsia="en-US"/>
        </w:rPr>
      </w:pPr>
      <w:r w:rsidRPr="00D026D1">
        <w:rPr>
          <w:sz w:val="24"/>
          <w:szCs w:val="22"/>
          <w:lang w:eastAsia="en-US"/>
        </w:rPr>
        <w:t>Cabinet</w:t>
      </w:r>
      <w:r w:rsidR="00AF5299" w:rsidRPr="00D026D1">
        <w:rPr>
          <w:sz w:val="24"/>
          <w:szCs w:val="22"/>
          <w:lang w:eastAsia="en-US"/>
        </w:rPr>
        <w:t xml:space="preserve"> will agree the criteria</w:t>
      </w:r>
      <w:r w:rsidR="00B02030" w:rsidRPr="00D026D1">
        <w:rPr>
          <w:sz w:val="24"/>
          <w:szCs w:val="22"/>
          <w:lang w:eastAsia="en-US"/>
        </w:rPr>
        <w:t xml:space="preserve"> and weighting each year to </w:t>
      </w:r>
      <w:r w:rsidR="00AF5299" w:rsidRPr="00D026D1">
        <w:rPr>
          <w:sz w:val="24"/>
          <w:szCs w:val="22"/>
          <w:lang w:eastAsia="en-US"/>
        </w:rPr>
        <w:t>ensure the grants are targeted where they can have the greatest impact</w:t>
      </w:r>
      <w:r w:rsidR="00434B5D" w:rsidRPr="00D026D1">
        <w:rPr>
          <w:sz w:val="24"/>
          <w:szCs w:val="22"/>
          <w:lang w:eastAsia="en-US"/>
        </w:rPr>
        <w:t xml:space="preserve"> </w:t>
      </w:r>
      <w:r w:rsidR="00AF5299" w:rsidRPr="00D026D1">
        <w:rPr>
          <w:sz w:val="24"/>
          <w:szCs w:val="22"/>
          <w:lang w:eastAsia="en-US"/>
        </w:rPr>
        <w:t>and the investment remains aligned to the Council's ambitions.</w:t>
      </w:r>
      <w:r w:rsidR="0090056C" w:rsidRPr="00D026D1">
        <w:rPr>
          <w:sz w:val="24"/>
          <w:szCs w:val="22"/>
          <w:lang w:eastAsia="en-US"/>
        </w:rPr>
        <w:t xml:space="preserve"> </w:t>
      </w:r>
    </w:p>
    <w:p w14:paraId="1D2CFB2A" w14:textId="77777777" w:rsidR="00FE2715" w:rsidRPr="00D026D1" w:rsidRDefault="00FE2715" w:rsidP="00D026D1">
      <w:pPr>
        <w:pStyle w:val="EndnoteText"/>
        <w:jc w:val="both"/>
        <w:rPr>
          <w:sz w:val="24"/>
          <w:szCs w:val="22"/>
          <w:lang w:eastAsia="en-US"/>
        </w:rPr>
      </w:pPr>
    </w:p>
    <w:p w14:paraId="58FFAC53" w14:textId="77777777" w:rsidR="00183D0A" w:rsidRDefault="00183D0A" w:rsidP="00D026D1">
      <w:pPr>
        <w:pStyle w:val="Heading1"/>
        <w:jc w:val="both"/>
        <w:rPr>
          <w:rFonts w:cs="Arial"/>
          <w:color w:val="auto"/>
        </w:rPr>
      </w:pPr>
    </w:p>
    <w:p w14:paraId="4F84F20C" w14:textId="77777777" w:rsidR="00D37B70" w:rsidRPr="00D026D1" w:rsidRDefault="00D37B70" w:rsidP="00D026D1">
      <w:pPr>
        <w:pStyle w:val="Heading1"/>
        <w:jc w:val="both"/>
        <w:rPr>
          <w:rFonts w:cs="Arial"/>
          <w:color w:val="auto"/>
        </w:rPr>
      </w:pPr>
      <w:r w:rsidRPr="00D026D1">
        <w:rPr>
          <w:rFonts w:cs="Arial"/>
          <w:color w:val="auto"/>
        </w:rPr>
        <w:lastRenderedPageBreak/>
        <w:t xml:space="preserve">Introduction and background </w:t>
      </w:r>
    </w:p>
    <w:p w14:paraId="03EA55AE" w14:textId="55877D4A" w:rsidR="008C17EF" w:rsidRPr="00D026D1" w:rsidRDefault="00321F6C" w:rsidP="00D026D1">
      <w:pPr>
        <w:pStyle w:val="ListParagraph"/>
        <w:jc w:val="both"/>
        <w:rPr>
          <w:rFonts w:cs="Arial"/>
          <w:color w:val="auto"/>
        </w:rPr>
      </w:pPr>
      <w:r w:rsidRPr="00D026D1">
        <w:rPr>
          <w:rFonts w:cs="Arial"/>
          <w:color w:val="auto"/>
        </w:rPr>
        <w:t xml:space="preserve">The Council very much recognises the </w:t>
      </w:r>
      <w:r w:rsidR="00A86564" w:rsidRPr="00D026D1">
        <w:rPr>
          <w:rFonts w:cs="Arial"/>
          <w:color w:val="auto"/>
        </w:rPr>
        <w:t xml:space="preserve">valuable </w:t>
      </w:r>
      <w:r w:rsidRPr="00D026D1">
        <w:rPr>
          <w:rFonts w:cs="Arial"/>
          <w:color w:val="auto"/>
        </w:rPr>
        <w:t xml:space="preserve">contribution </w:t>
      </w:r>
      <w:r w:rsidR="0140CDB1" w:rsidRPr="00D026D1">
        <w:rPr>
          <w:rFonts w:cs="Arial"/>
          <w:color w:val="auto"/>
        </w:rPr>
        <w:t>third</w:t>
      </w:r>
      <w:r w:rsidR="761A13BB" w:rsidRPr="00D026D1">
        <w:rPr>
          <w:rFonts w:cs="Arial"/>
          <w:color w:val="auto"/>
        </w:rPr>
        <w:t xml:space="preserve"> </w:t>
      </w:r>
      <w:r w:rsidRPr="00D026D1">
        <w:rPr>
          <w:rFonts w:cs="Arial"/>
          <w:color w:val="auto"/>
        </w:rPr>
        <w:t>sec</w:t>
      </w:r>
      <w:r w:rsidR="00A86564" w:rsidRPr="00D026D1">
        <w:rPr>
          <w:rFonts w:cs="Arial"/>
          <w:color w:val="auto"/>
        </w:rPr>
        <w:t>t</w:t>
      </w:r>
      <w:r w:rsidRPr="00D026D1">
        <w:rPr>
          <w:rFonts w:cs="Arial"/>
          <w:color w:val="auto"/>
        </w:rPr>
        <w:t>or org</w:t>
      </w:r>
      <w:r w:rsidR="00A86564" w:rsidRPr="00D026D1">
        <w:rPr>
          <w:rFonts w:cs="Arial"/>
          <w:color w:val="auto"/>
        </w:rPr>
        <w:t xml:space="preserve">anisations make to the city and </w:t>
      </w:r>
      <w:r w:rsidRPr="00D026D1">
        <w:rPr>
          <w:rFonts w:cs="Arial"/>
          <w:color w:val="auto"/>
        </w:rPr>
        <w:t xml:space="preserve">has </w:t>
      </w:r>
      <w:r w:rsidR="0094179B" w:rsidRPr="00D026D1">
        <w:rPr>
          <w:rFonts w:cs="Arial"/>
          <w:color w:val="auto"/>
        </w:rPr>
        <w:t>chosen to continue</w:t>
      </w:r>
      <w:r w:rsidRPr="00D026D1">
        <w:rPr>
          <w:rFonts w:cs="Arial"/>
          <w:color w:val="auto"/>
        </w:rPr>
        <w:t xml:space="preserve"> to invest </w:t>
      </w:r>
      <w:r w:rsidR="00D03E98" w:rsidRPr="00D026D1">
        <w:rPr>
          <w:rFonts w:cs="Arial"/>
          <w:color w:val="auto"/>
        </w:rPr>
        <w:t>significantly</w:t>
      </w:r>
      <w:r w:rsidR="005A00A6" w:rsidRPr="00D026D1">
        <w:rPr>
          <w:rFonts w:cs="Arial"/>
          <w:color w:val="auto"/>
        </w:rPr>
        <w:t xml:space="preserve"> </w:t>
      </w:r>
      <w:r w:rsidRPr="00D026D1">
        <w:rPr>
          <w:rFonts w:cs="Arial"/>
          <w:color w:val="auto"/>
        </w:rPr>
        <w:t>into its gra</w:t>
      </w:r>
      <w:r w:rsidR="005A00A6" w:rsidRPr="00D026D1">
        <w:rPr>
          <w:rFonts w:cs="Arial"/>
          <w:color w:val="auto"/>
        </w:rPr>
        <w:t xml:space="preserve">nts </w:t>
      </w:r>
      <w:r w:rsidRPr="00D026D1">
        <w:rPr>
          <w:rFonts w:cs="Arial"/>
          <w:color w:val="auto"/>
        </w:rPr>
        <w:t>and commis</w:t>
      </w:r>
      <w:r w:rsidR="00A86564" w:rsidRPr="00D026D1">
        <w:rPr>
          <w:rFonts w:cs="Arial"/>
          <w:color w:val="auto"/>
        </w:rPr>
        <w:t>sion</w:t>
      </w:r>
      <w:r w:rsidRPr="00D026D1">
        <w:rPr>
          <w:rFonts w:cs="Arial"/>
          <w:color w:val="auto"/>
        </w:rPr>
        <w:t xml:space="preserve">ing programme. </w:t>
      </w:r>
    </w:p>
    <w:p w14:paraId="2C290A20" w14:textId="119ECE44" w:rsidR="008C17EF" w:rsidRPr="00D026D1" w:rsidRDefault="00321F6C" w:rsidP="00D026D1">
      <w:pPr>
        <w:pStyle w:val="ListParagraph"/>
        <w:jc w:val="both"/>
        <w:rPr>
          <w:rFonts w:cs="Arial"/>
          <w:color w:val="auto"/>
        </w:rPr>
      </w:pPr>
      <w:r w:rsidRPr="00D026D1">
        <w:rPr>
          <w:rFonts w:cs="Arial"/>
          <w:iCs/>
          <w:color w:val="auto"/>
        </w:rPr>
        <w:t>These funds support some of Oxford</w:t>
      </w:r>
      <w:r w:rsidR="00DE391D" w:rsidRPr="00D026D1">
        <w:rPr>
          <w:rFonts w:cs="Arial"/>
          <w:iCs/>
          <w:color w:val="auto"/>
        </w:rPr>
        <w:t>'</w:t>
      </w:r>
      <w:r w:rsidRPr="00D026D1">
        <w:rPr>
          <w:rFonts w:cs="Arial"/>
          <w:iCs/>
          <w:color w:val="auto"/>
        </w:rPr>
        <w:t>s most vulnerable resid</w:t>
      </w:r>
      <w:r w:rsidR="005A00A6" w:rsidRPr="00D026D1">
        <w:rPr>
          <w:rFonts w:cs="Arial"/>
          <w:iCs/>
          <w:color w:val="auto"/>
        </w:rPr>
        <w:t>ents</w:t>
      </w:r>
      <w:r w:rsidRPr="00D026D1">
        <w:rPr>
          <w:rFonts w:cs="Arial"/>
          <w:iCs/>
          <w:color w:val="auto"/>
        </w:rPr>
        <w:t xml:space="preserve">, help to </w:t>
      </w:r>
      <w:r w:rsidR="005A00A6" w:rsidRPr="00D026D1">
        <w:rPr>
          <w:rFonts w:cs="Arial"/>
          <w:iCs/>
          <w:color w:val="auto"/>
        </w:rPr>
        <w:t xml:space="preserve">lever </w:t>
      </w:r>
      <w:r w:rsidRPr="00D026D1">
        <w:rPr>
          <w:rFonts w:cs="Arial"/>
          <w:iCs/>
          <w:color w:val="auto"/>
        </w:rPr>
        <w:t xml:space="preserve">in national funding and have helped create a strong community </w:t>
      </w:r>
      <w:r w:rsidR="005A00A6" w:rsidRPr="00D026D1">
        <w:rPr>
          <w:rFonts w:cs="Arial"/>
          <w:iCs/>
          <w:color w:val="auto"/>
        </w:rPr>
        <w:t xml:space="preserve">infrastructure </w:t>
      </w:r>
      <w:r w:rsidRPr="00D026D1">
        <w:rPr>
          <w:rFonts w:cs="Arial"/>
          <w:iCs/>
          <w:color w:val="auto"/>
        </w:rPr>
        <w:t xml:space="preserve">that </w:t>
      </w:r>
      <w:r w:rsidR="008C17EF" w:rsidRPr="00D026D1">
        <w:rPr>
          <w:rFonts w:cs="Arial"/>
          <w:iCs/>
          <w:color w:val="auto"/>
        </w:rPr>
        <w:t xml:space="preserve">has </w:t>
      </w:r>
      <w:r w:rsidRPr="00D026D1">
        <w:rPr>
          <w:rFonts w:cs="Arial"/>
          <w:iCs/>
          <w:color w:val="auto"/>
        </w:rPr>
        <w:t xml:space="preserve">made such a </w:t>
      </w:r>
      <w:r w:rsidR="005A00A6" w:rsidRPr="00D026D1">
        <w:rPr>
          <w:rFonts w:cs="Arial"/>
          <w:iCs/>
          <w:color w:val="auto"/>
        </w:rPr>
        <w:t xml:space="preserve">positive </w:t>
      </w:r>
      <w:r w:rsidRPr="00D026D1">
        <w:rPr>
          <w:rFonts w:cs="Arial"/>
          <w:iCs/>
          <w:color w:val="auto"/>
        </w:rPr>
        <w:t>diff</w:t>
      </w:r>
      <w:r w:rsidR="00A86564" w:rsidRPr="00D026D1">
        <w:rPr>
          <w:rFonts w:cs="Arial"/>
          <w:iCs/>
          <w:color w:val="auto"/>
        </w:rPr>
        <w:t>ere</w:t>
      </w:r>
      <w:r w:rsidRPr="00D026D1">
        <w:rPr>
          <w:rFonts w:cs="Arial"/>
          <w:iCs/>
          <w:color w:val="auto"/>
        </w:rPr>
        <w:t>nce</w:t>
      </w:r>
      <w:r w:rsidR="00A86564" w:rsidRPr="00D026D1">
        <w:rPr>
          <w:rFonts w:cs="Arial"/>
          <w:iCs/>
          <w:color w:val="auto"/>
        </w:rPr>
        <w:t xml:space="preserve"> in</w:t>
      </w:r>
      <w:r w:rsidR="008C17EF" w:rsidRPr="00D026D1">
        <w:rPr>
          <w:rFonts w:cs="Arial"/>
          <w:iCs/>
          <w:color w:val="auto"/>
        </w:rPr>
        <w:t xml:space="preserve"> Oxford</w:t>
      </w:r>
      <w:r w:rsidR="00DE391D" w:rsidRPr="00D026D1">
        <w:rPr>
          <w:rFonts w:cs="Arial"/>
          <w:iCs/>
          <w:color w:val="auto"/>
        </w:rPr>
        <w:t>'</w:t>
      </w:r>
      <w:r w:rsidR="008C17EF" w:rsidRPr="00D026D1">
        <w:rPr>
          <w:rFonts w:cs="Arial"/>
          <w:iCs/>
          <w:color w:val="auto"/>
        </w:rPr>
        <w:t>s r</w:t>
      </w:r>
      <w:r w:rsidR="00A86564" w:rsidRPr="00D026D1">
        <w:rPr>
          <w:rFonts w:cs="Arial"/>
          <w:iCs/>
          <w:color w:val="auto"/>
        </w:rPr>
        <w:t>esponse</w:t>
      </w:r>
      <w:r w:rsidR="008C17EF" w:rsidRPr="00D026D1">
        <w:rPr>
          <w:rFonts w:cs="Arial"/>
          <w:iCs/>
          <w:color w:val="auto"/>
        </w:rPr>
        <w:t xml:space="preserve"> to the pandemic</w:t>
      </w:r>
      <w:r w:rsidRPr="00D026D1">
        <w:rPr>
          <w:rFonts w:cs="Arial"/>
          <w:iCs/>
          <w:color w:val="auto"/>
        </w:rPr>
        <w:t>.</w:t>
      </w:r>
      <w:r w:rsidR="008C17EF" w:rsidRPr="00D026D1">
        <w:rPr>
          <w:rFonts w:cs="Arial"/>
          <w:iCs/>
          <w:color w:val="auto"/>
        </w:rPr>
        <w:t xml:space="preserve"> The Council also works with community groups to support them in areas such as creating business plans and </w:t>
      </w:r>
      <w:r w:rsidR="00251EC4" w:rsidRPr="00D026D1">
        <w:rPr>
          <w:rFonts w:cs="Arial"/>
          <w:iCs/>
          <w:color w:val="auto"/>
        </w:rPr>
        <w:t xml:space="preserve">signposting </w:t>
      </w:r>
      <w:r w:rsidR="008C17EF" w:rsidRPr="00D026D1">
        <w:rPr>
          <w:rFonts w:cs="Arial"/>
          <w:iCs/>
          <w:color w:val="auto"/>
        </w:rPr>
        <w:t>alternative sources of funding to support their sustainability</w:t>
      </w:r>
      <w:r w:rsidR="008C17EF" w:rsidRPr="00D026D1">
        <w:rPr>
          <w:rFonts w:cs="Arial"/>
          <w:i/>
          <w:iCs/>
          <w:color w:val="auto"/>
        </w:rPr>
        <w:t>.</w:t>
      </w:r>
    </w:p>
    <w:p w14:paraId="3B7AC30E" w14:textId="3295EE40" w:rsidR="00B93455" w:rsidRPr="00D026D1" w:rsidRDefault="00B93455" w:rsidP="00D026D1">
      <w:pPr>
        <w:pStyle w:val="ListParagraph"/>
        <w:spacing w:after="240"/>
        <w:jc w:val="both"/>
        <w:rPr>
          <w:rFonts w:cs="Arial"/>
          <w:color w:val="120102"/>
        </w:rPr>
      </w:pPr>
      <w:r w:rsidRPr="00D026D1">
        <w:rPr>
          <w:rFonts w:cs="Arial"/>
          <w:color w:val="auto"/>
        </w:rPr>
        <w:t xml:space="preserve">Local authorities have faced significant budget pressures, trying to support increasing needs with a continued reduction in financial support from </w:t>
      </w:r>
      <w:r w:rsidR="008C17EF" w:rsidRPr="00D026D1">
        <w:rPr>
          <w:rFonts w:cs="Arial"/>
          <w:color w:val="auto"/>
        </w:rPr>
        <w:t xml:space="preserve">the </w:t>
      </w:r>
      <w:r w:rsidRPr="00D026D1">
        <w:rPr>
          <w:rFonts w:cs="Arial"/>
          <w:color w:val="auto"/>
        </w:rPr>
        <w:t xml:space="preserve">government. </w:t>
      </w:r>
      <w:r w:rsidR="008C17EF" w:rsidRPr="00D026D1">
        <w:rPr>
          <w:rFonts w:cs="Arial"/>
          <w:color w:val="auto"/>
        </w:rPr>
        <w:t>Over recent years</w:t>
      </w:r>
      <w:r w:rsidR="00AF5299" w:rsidRPr="00D026D1">
        <w:rPr>
          <w:rFonts w:cs="Arial"/>
          <w:color w:val="auto"/>
        </w:rPr>
        <w:t>, Oxford has created a new delivery model. Its trading companies create income streams, provide local employment</w:t>
      </w:r>
      <w:r w:rsidR="00286F4D" w:rsidRPr="00D026D1">
        <w:rPr>
          <w:rFonts w:cs="Arial"/>
          <w:color w:val="auto"/>
        </w:rPr>
        <w:t xml:space="preserve"> </w:t>
      </w:r>
      <w:r w:rsidRPr="00D026D1">
        <w:rPr>
          <w:rFonts w:cs="Arial"/>
          <w:color w:val="auto"/>
        </w:rPr>
        <w:t xml:space="preserve">and a robust </w:t>
      </w:r>
      <w:r w:rsidR="008C17EF" w:rsidRPr="00D026D1">
        <w:rPr>
          <w:rFonts w:cs="Arial"/>
          <w:color w:val="auto"/>
        </w:rPr>
        <w:t>change programme to ensure the C</w:t>
      </w:r>
      <w:r w:rsidRPr="00D026D1">
        <w:rPr>
          <w:rFonts w:cs="Arial"/>
          <w:color w:val="auto"/>
        </w:rPr>
        <w:t>ouncil operates as efficiently as possible</w:t>
      </w:r>
      <w:r w:rsidR="008C17EF" w:rsidRPr="00D026D1">
        <w:rPr>
          <w:rFonts w:cs="Arial"/>
          <w:color w:val="auto"/>
        </w:rPr>
        <w:t>. Even with these measu</w:t>
      </w:r>
      <w:r w:rsidR="00286F4D" w:rsidRPr="00D026D1">
        <w:rPr>
          <w:rFonts w:cs="Arial"/>
          <w:color w:val="auto"/>
        </w:rPr>
        <w:t xml:space="preserve">res, the Council is facing </w:t>
      </w:r>
      <w:r w:rsidR="008C17EF" w:rsidRPr="00D026D1">
        <w:rPr>
          <w:rFonts w:cs="Arial"/>
          <w:color w:val="auto"/>
        </w:rPr>
        <w:t>difficult decisions to balance its budget.</w:t>
      </w:r>
    </w:p>
    <w:p w14:paraId="10390682" w14:textId="184D6C87" w:rsidR="008C17EF" w:rsidRPr="00D026D1" w:rsidRDefault="00B93455" w:rsidP="00D026D1">
      <w:pPr>
        <w:pStyle w:val="ListParagraph"/>
        <w:jc w:val="both"/>
        <w:rPr>
          <w:rFonts w:cs="Arial"/>
          <w:color w:val="auto"/>
        </w:rPr>
      </w:pPr>
      <w:r w:rsidRPr="00D026D1">
        <w:rPr>
          <w:rFonts w:cs="Arial"/>
          <w:color w:val="auto"/>
        </w:rPr>
        <w:t>The Strategic Communities Grants Review (</w:t>
      </w:r>
      <w:r w:rsidR="00DE391D" w:rsidRPr="00D026D1">
        <w:rPr>
          <w:rFonts w:cs="Arial"/>
          <w:color w:val="auto"/>
        </w:rPr>
        <w:t>"</w:t>
      </w:r>
      <w:r w:rsidRPr="00D026D1">
        <w:rPr>
          <w:rFonts w:cs="Arial"/>
          <w:color w:val="auto"/>
        </w:rPr>
        <w:t>the Review</w:t>
      </w:r>
      <w:r w:rsidR="00DE391D" w:rsidRPr="00D026D1">
        <w:rPr>
          <w:rFonts w:cs="Arial"/>
          <w:color w:val="auto"/>
        </w:rPr>
        <w:t>"</w:t>
      </w:r>
      <w:r w:rsidRPr="00D026D1">
        <w:rPr>
          <w:rFonts w:cs="Arial"/>
          <w:color w:val="auto"/>
        </w:rPr>
        <w:t xml:space="preserve">) </w:t>
      </w:r>
      <w:r w:rsidR="008C17EF" w:rsidRPr="00D026D1">
        <w:rPr>
          <w:rFonts w:cs="Arial"/>
          <w:color w:val="auto"/>
        </w:rPr>
        <w:t xml:space="preserve">objectives </w:t>
      </w:r>
      <w:r w:rsidRPr="00D026D1">
        <w:rPr>
          <w:rFonts w:cs="Arial"/>
          <w:color w:val="auto"/>
        </w:rPr>
        <w:t xml:space="preserve">included reviewing: the </w:t>
      </w:r>
      <w:r w:rsidR="004BCD89" w:rsidRPr="00D026D1">
        <w:rPr>
          <w:rFonts w:cs="Arial"/>
          <w:color w:val="auto"/>
        </w:rPr>
        <w:t>alignment</w:t>
      </w:r>
      <w:r w:rsidRPr="00D026D1">
        <w:rPr>
          <w:rFonts w:cs="Arial"/>
          <w:color w:val="auto"/>
        </w:rPr>
        <w:t xml:space="preserve"> o</w:t>
      </w:r>
      <w:r w:rsidR="008C17EF" w:rsidRPr="00D026D1">
        <w:rPr>
          <w:rFonts w:cs="Arial"/>
          <w:color w:val="auto"/>
        </w:rPr>
        <w:t>f grant funding to support the C</w:t>
      </w:r>
      <w:r w:rsidRPr="00D026D1">
        <w:rPr>
          <w:rFonts w:cs="Arial"/>
          <w:color w:val="auto"/>
        </w:rPr>
        <w:t>ouncil</w:t>
      </w:r>
      <w:r w:rsidR="00DE391D" w:rsidRPr="00D026D1">
        <w:rPr>
          <w:rFonts w:cs="Arial"/>
          <w:color w:val="auto"/>
        </w:rPr>
        <w:t>'</w:t>
      </w:r>
      <w:r w:rsidRPr="00D026D1">
        <w:rPr>
          <w:rFonts w:cs="Arial"/>
          <w:color w:val="auto"/>
        </w:rPr>
        <w:t xml:space="preserve">s </w:t>
      </w:r>
      <w:r w:rsidR="20FE0AFA" w:rsidRPr="00D026D1">
        <w:rPr>
          <w:rFonts w:cs="Arial"/>
          <w:color w:val="auto"/>
        </w:rPr>
        <w:t>priorities</w:t>
      </w:r>
      <w:r w:rsidRPr="00D026D1">
        <w:rPr>
          <w:rFonts w:cs="Arial"/>
          <w:color w:val="auto"/>
        </w:rPr>
        <w:t xml:space="preserve">, equalities, emerging best practice, rentals of council premises by grantees, grant-funded advisory service options, and the impact of the Covid-19 pandemic on the </w:t>
      </w:r>
      <w:r w:rsidR="0140CDB1" w:rsidRPr="00D026D1">
        <w:rPr>
          <w:rFonts w:cs="Arial"/>
          <w:color w:val="auto"/>
        </w:rPr>
        <w:t>third</w:t>
      </w:r>
      <w:r w:rsidRPr="00D026D1">
        <w:rPr>
          <w:rFonts w:cs="Arial"/>
          <w:color w:val="auto"/>
        </w:rPr>
        <w:t xml:space="preserve"> sector. The Review was a corporate </w:t>
      </w:r>
      <w:r w:rsidR="00286F4D" w:rsidRPr="00D026D1">
        <w:rPr>
          <w:rFonts w:cs="Arial"/>
          <w:color w:val="auto"/>
        </w:rPr>
        <w:t xml:space="preserve">Change </w:t>
      </w:r>
      <w:r w:rsidRPr="00D026D1">
        <w:rPr>
          <w:rFonts w:cs="Arial"/>
          <w:color w:val="auto"/>
        </w:rPr>
        <w:t xml:space="preserve">Project </w:t>
      </w:r>
      <w:r w:rsidR="008C17EF" w:rsidRPr="00D026D1">
        <w:rPr>
          <w:rFonts w:cs="Arial"/>
          <w:color w:val="auto"/>
        </w:rPr>
        <w:t>under the Corporate Plan 2020-24 with a savings target of £200k per year.</w:t>
      </w:r>
    </w:p>
    <w:p w14:paraId="1CB310EC" w14:textId="4975093F" w:rsidR="008C17EF" w:rsidRPr="00D026D1" w:rsidRDefault="008C17EF" w:rsidP="00D026D1">
      <w:pPr>
        <w:pStyle w:val="ListParagraph"/>
        <w:spacing w:after="240"/>
        <w:jc w:val="both"/>
        <w:rPr>
          <w:rFonts w:cs="Arial"/>
          <w:color w:val="120102"/>
        </w:rPr>
      </w:pPr>
      <w:r w:rsidRPr="00D026D1">
        <w:rPr>
          <w:rFonts w:cs="Arial"/>
          <w:color w:val="auto"/>
        </w:rPr>
        <w:t xml:space="preserve">The </w:t>
      </w:r>
      <w:r w:rsidR="00AF5299" w:rsidRPr="00D026D1">
        <w:rPr>
          <w:rFonts w:cs="Arial"/>
          <w:color w:val="auto"/>
        </w:rPr>
        <w:t>R</w:t>
      </w:r>
      <w:r w:rsidRPr="00D026D1">
        <w:rPr>
          <w:rFonts w:cs="Arial"/>
          <w:color w:val="auto"/>
        </w:rPr>
        <w:t>eview has been undertaken over a period where we have seen short term policy changes ending, such as the removal of the universal credit top</w:t>
      </w:r>
      <w:r w:rsidR="008E2751" w:rsidRPr="00D026D1">
        <w:rPr>
          <w:rFonts w:cs="Arial"/>
          <w:color w:val="auto"/>
        </w:rPr>
        <w:t>-</w:t>
      </w:r>
      <w:r w:rsidRPr="00D026D1">
        <w:rPr>
          <w:rFonts w:cs="Arial"/>
          <w:color w:val="auto"/>
        </w:rPr>
        <w:t>up, the eviction ban ending and household costs increasing</w:t>
      </w:r>
      <w:r w:rsidRPr="00D026D1">
        <w:rPr>
          <w:rFonts w:cs="Arial"/>
          <w:color w:val="120102"/>
        </w:rPr>
        <w:t xml:space="preserve"> pushing families across the country further into hardship. The government have provi</w:t>
      </w:r>
      <w:r w:rsidR="009037CF" w:rsidRPr="00D026D1">
        <w:rPr>
          <w:rFonts w:cs="Arial"/>
          <w:color w:val="120102"/>
        </w:rPr>
        <w:t>ded some welfare support grants</w:t>
      </w:r>
      <w:r w:rsidRPr="00D026D1">
        <w:rPr>
          <w:rFonts w:cs="Arial"/>
          <w:color w:val="120102"/>
        </w:rPr>
        <w:t xml:space="preserve"> and</w:t>
      </w:r>
      <w:r w:rsidR="009037CF" w:rsidRPr="00D026D1">
        <w:rPr>
          <w:rFonts w:cs="Arial"/>
          <w:color w:val="120102"/>
        </w:rPr>
        <w:t>,</w:t>
      </w:r>
      <w:r w:rsidRPr="00D026D1">
        <w:rPr>
          <w:rFonts w:cs="Arial"/>
          <w:color w:val="120102"/>
        </w:rPr>
        <w:t xml:space="preserve"> while welcomed, these </w:t>
      </w:r>
      <w:r w:rsidR="3B410B49" w:rsidRPr="00D026D1">
        <w:rPr>
          <w:rFonts w:cs="Arial"/>
          <w:color w:val="120102"/>
        </w:rPr>
        <w:t>must</w:t>
      </w:r>
      <w:r w:rsidRPr="00D026D1">
        <w:rPr>
          <w:rFonts w:cs="Arial"/>
          <w:color w:val="120102"/>
        </w:rPr>
        <w:t xml:space="preserve"> be spent by the 1</w:t>
      </w:r>
      <w:r w:rsidRPr="00D026D1">
        <w:rPr>
          <w:rFonts w:cs="Arial"/>
          <w:color w:val="120102"/>
          <w:vertAlign w:val="superscript"/>
        </w:rPr>
        <w:t>st</w:t>
      </w:r>
      <w:r w:rsidRPr="00D026D1">
        <w:rPr>
          <w:rFonts w:cs="Arial"/>
          <w:color w:val="120102"/>
        </w:rPr>
        <w:t xml:space="preserve"> April 202</w:t>
      </w:r>
      <w:r w:rsidR="6677E8CE" w:rsidRPr="00D026D1">
        <w:rPr>
          <w:rFonts w:cs="Arial"/>
          <w:color w:val="120102"/>
        </w:rPr>
        <w:t>2</w:t>
      </w:r>
      <w:r w:rsidRPr="00D026D1">
        <w:rPr>
          <w:rFonts w:cs="Arial"/>
          <w:color w:val="120102"/>
        </w:rPr>
        <w:t xml:space="preserve"> and the</w:t>
      </w:r>
      <w:r w:rsidR="1A937DE2" w:rsidRPr="00D026D1">
        <w:rPr>
          <w:rFonts w:cs="Arial"/>
          <w:color w:val="120102"/>
        </w:rPr>
        <w:t>ir</w:t>
      </w:r>
      <w:r w:rsidRPr="00D026D1">
        <w:rPr>
          <w:rFonts w:cs="Arial"/>
          <w:color w:val="120102"/>
        </w:rPr>
        <w:t xml:space="preserve"> criteria makes it difficult to weave the fu</w:t>
      </w:r>
      <w:r w:rsidR="788171FD" w:rsidRPr="00D026D1">
        <w:rPr>
          <w:rFonts w:cs="Arial"/>
          <w:color w:val="120102"/>
        </w:rPr>
        <w:t>n</w:t>
      </w:r>
      <w:r w:rsidRPr="00D026D1">
        <w:rPr>
          <w:rFonts w:cs="Arial"/>
          <w:color w:val="120102"/>
        </w:rPr>
        <w:t xml:space="preserve">ding into a holistic blanket of local support. </w:t>
      </w:r>
    </w:p>
    <w:p w14:paraId="1C9CE3D6" w14:textId="3651DE6D" w:rsidR="008C17EF" w:rsidRPr="00D026D1" w:rsidRDefault="008C17EF" w:rsidP="00D026D1">
      <w:pPr>
        <w:pStyle w:val="ListParagraph"/>
        <w:spacing w:after="240"/>
        <w:jc w:val="both"/>
        <w:rPr>
          <w:rFonts w:cs="Arial"/>
          <w:color w:val="120102"/>
        </w:rPr>
      </w:pPr>
      <w:r w:rsidRPr="00D026D1">
        <w:rPr>
          <w:rFonts w:cs="Arial"/>
          <w:color w:val="120102"/>
        </w:rPr>
        <w:t>The feedback from the consultation was that</w:t>
      </w:r>
      <w:r w:rsidR="009037CF" w:rsidRPr="00D026D1">
        <w:rPr>
          <w:rFonts w:cs="Arial"/>
          <w:color w:val="120102"/>
        </w:rPr>
        <w:t>,</w:t>
      </w:r>
      <w:r w:rsidRPr="00D026D1">
        <w:rPr>
          <w:rFonts w:cs="Arial"/>
          <w:color w:val="120102"/>
        </w:rPr>
        <w:t xml:space="preserve"> while groups are concerned about the immediate impact </w:t>
      </w:r>
      <w:r w:rsidR="009037CF" w:rsidRPr="00D026D1">
        <w:rPr>
          <w:rFonts w:cs="Arial"/>
          <w:color w:val="120102"/>
        </w:rPr>
        <w:t xml:space="preserve">that </w:t>
      </w:r>
      <w:r w:rsidRPr="00D026D1">
        <w:rPr>
          <w:rFonts w:cs="Arial"/>
          <w:color w:val="120102"/>
        </w:rPr>
        <w:t xml:space="preserve">national policy changes will have over winter, the greater concern is the new financial year when these short term support grants will </w:t>
      </w:r>
      <w:r w:rsidR="00FE2715" w:rsidRPr="00D026D1">
        <w:rPr>
          <w:rFonts w:cs="Arial"/>
          <w:color w:val="120102"/>
        </w:rPr>
        <w:t xml:space="preserve">dry </w:t>
      </w:r>
      <w:r w:rsidRPr="00D026D1">
        <w:rPr>
          <w:rFonts w:cs="Arial"/>
          <w:color w:val="120102"/>
        </w:rPr>
        <w:t xml:space="preserve">up. </w:t>
      </w:r>
    </w:p>
    <w:p w14:paraId="6B24382D" w14:textId="2D948399" w:rsidR="00654B90" w:rsidRPr="00D026D1" w:rsidRDefault="00D37B70" w:rsidP="00D026D1">
      <w:pPr>
        <w:pStyle w:val="ListParagraph"/>
        <w:jc w:val="both"/>
        <w:rPr>
          <w:rFonts w:cs="Arial"/>
          <w:color w:val="auto"/>
        </w:rPr>
      </w:pPr>
      <w:r w:rsidRPr="00D026D1">
        <w:rPr>
          <w:rFonts w:cs="Arial"/>
          <w:color w:val="auto"/>
        </w:rPr>
        <w:t>Th</w:t>
      </w:r>
      <w:r w:rsidR="00B93455" w:rsidRPr="00D026D1">
        <w:rPr>
          <w:rFonts w:cs="Arial"/>
          <w:color w:val="auto"/>
        </w:rPr>
        <w:t xml:space="preserve">is </w:t>
      </w:r>
      <w:r w:rsidR="004A1A4B" w:rsidRPr="00D026D1">
        <w:rPr>
          <w:rFonts w:cs="Arial"/>
          <w:color w:val="auto"/>
        </w:rPr>
        <w:t>R</w:t>
      </w:r>
      <w:r w:rsidRPr="00D026D1">
        <w:rPr>
          <w:rFonts w:cs="Arial"/>
          <w:color w:val="auto"/>
        </w:rPr>
        <w:t xml:space="preserve">eview </w:t>
      </w:r>
      <w:r w:rsidR="00B93455" w:rsidRPr="00D026D1">
        <w:rPr>
          <w:rFonts w:cs="Arial"/>
          <w:color w:val="auto"/>
        </w:rPr>
        <w:t xml:space="preserve">has been developed after several months of in-depth consultation.  This included </w:t>
      </w:r>
      <w:r w:rsidRPr="00D026D1">
        <w:rPr>
          <w:rFonts w:cs="Arial"/>
          <w:color w:val="auto"/>
        </w:rPr>
        <w:t xml:space="preserve">data analysis, </w:t>
      </w:r>
      <w:r w:rsidR="00B93455" w:rsidRPr="00D026D1">
        <w:rPr>
          <w:rFonts w:cs="Arial"/>
          <w:color w:val="auto"/>
        </w:rPr>
        <w:t>conversations with fifty city council employees</w:t>
      </w:r>
      <w:r w:rsidR="00A86564" w:rsidRPr="00D026D1">
        <w:rPr>
          <w:rFonts w:cs="Arial"/>
          <w:color w:val="auto"/>
        </w:rPr>
        <w:t xml:space="preserve">, </w:t>
      </w:r>
      <w:r w:rsidRPr="00D026D1">
        <w:rPr>
          <w:rFonts w:cs="Arial"/>
          <w:color w:val="auto"/>
        </w:rPr>
        <w:t xml:space="preserve">outreach to groups </w:t>
      </w:r>
      <w:r w:rsidR="004A1A4B" w:rsidRPr="00D026D1">
        <w:rPr>
          <w:rFonts w:cs="Arial"/>
          <w:color w:val="auto"/>
        </w:rPr>
        <w:t>the Council</w:t>
      </w:r>
      <w:r w:rsidR="00217B29" w:rsidRPr="00D026D1">
        <w:rPr>
          <w:rFonts w:cs="Arial"/>
          <w:color w:val="auto"/>
        </w:rPr>
        <w:t xml:space="preserve"> currently</w:t>
      </w:r>
      <w:r w:rsidR="004A1A4B" w:rsidRPr="00D026D1">
        <w:rPr>
          <w:rFonts w:cs="Arial"/>
          <w:color w:val="auto"/>
        </w:rPr>
        <w:t xml:space="preserve"> </w:t>
      </w:r>
      <w:r w:rsidRPr="00D026D1">
        <w:rPr>
          <w:rFonts w:cs="Arial"/>
          <w:color w:val="auto"/>
        </w:rPr>
        <w:t>fund</w:t>
      </w:r>
      <w:r w:rsidR="004A1A4B" w:rsidRPr="00D026D1">
        <w:rPr>
          <w:rFonts w:cs="Arial"/>
          <w:color w:val="auto"/>
        </w:rPr>
        <w:t>s</w:t>
      </w:r>
      <w:r w:rsidRPr="00D026D1">
        <w:rPr>
          <w:rFonts w:cs="Arial"/>
          <w:color w:val="auto"/>
        </w:rPr>
        <w:t xml:space="preserve"> </w:t>
      </w:r>
      <w:r w:rsidR="00A86564" w:rsidRPr="00D026D1">
        <w:rPr>
          <w:rFonts w:cs="Arial"/>
          <w:color w:val="auto"/>
        </w:rPr>
        <w:t>(</w:t>
      </w:r>
      <w:r w:rsidR="004A1A4B" w:rsidRPr="00D026D1">
        <w:rPr>
          <w:rFonts w:cs="Arial"/>
          <w:color w:val="auto"/>
        </w:rPr>
        <w:t xml:space="preserve">as well as </w:t>
      </w:r>
      <w:r w:rsidRPr="00D026D1">
        <w:rPr>
          <w:rFonts w:cs="Arial"/>
          <w:color w:val="auto"/>
        </w:rPr>
        <w:t>unsuccessful grant applicants</w:t>
      </w:r>
      <w:r w:rsidR="00A86564" w:rsidRPr="00D026D1">
        <w:rPr>
          <w:rFonts w:cs="Arial"/>
          <w:color w:val="auto"/>
        </w:rPr>
        <w:t xml:space="preserve">) </w:t>
      </w:r>
      <w:r w:rsidRPr="00D026D1">
        <w:rPr>
          <w:rFonts w:cs="Arial"/>
          <w:color w:val="auto"/>
        </w:rPr>
        <w:t>and a cross-party member advisory group</w:t>
      </w:r>
      <w:r w:rsidR="00217B29" w:rsidRPr="00D026D1">
        <w:rPr>
          <w:rFonts w:cs="Arial"/>
          <w:color w:val="auto"/>
        </w:rPr>
        <w:t xml:space="preserve"> who gave views on the objectives and</w:t>
      </w:r>
      <w:r w:rsidR="009037CF" w:rsidRPr="00D026D1">
        <w:rPr>
          <w:rStyle w:val="CommentReference"/>
        </w:rPr>
        <w:t xml:space="preserve"> </w:t>
      </w:r>
      <w:r w:rsidR="00217B29" w:rsidRPr="00D026D1">
        <w:rPr>
          <w:rFonts w:cs="Arial"/>
          <w:color w:val="auto"/>
        </w:rPr>
        <w:t>focus of the grants</w:t>
      </w:r>
      <w:r w:rsidR="0090056C" w:rsidRPr="00D026D1">
        <w:rPr>
          <w:rFonts w:cs="Arial"/>
          <w:color w:val="auto"/>
        </w:rPr>
        <w:t xml:space="preserve"> and review findings</w:t>
      </w:r>
      <w:r w:rsidR="008C17EF" w:rsidRPr="00D026D1">
        <w:rPr>
          <w:rFonts w:cs="Arial"/>
          <w:color w:val="auto"/>
        </w:rPr>
        <w:t xml:space="preserve">. </w:t>
      </w:r>
      <w:r w:rsidR="00AF5299" w:rsidRPr="00D026D1">
        <w:rPr>
          <w:rFonts w:cs="Arial"/>
          <w:color w:val="auto"/>
        </w:rPr>
        <w:t>In addition, t</w:t>
      </w:r>
      <w:r w:rsidR="0072566B" w:rsidRPr="00D026D1">
        <w:rPr>
          <w:rFonts w:cs="Arial"/>
          <w:color w:val="auto"/>
        </w:rPr>
        <w:t xml:space="preserve">en workshops </w:t>
      </w:r>
      <w:r w:rsidR="008C17EF" w:rsidRPr="00D026D1">
        <w:rPr>
          <w:rFonts w:cs="Arial"/>
          <w:color w:val="auto"/>
        </w:rPr>
        <w:t>we</w:t>
      </w:r>
      <w:r w:rsidR="23436476" w:rsidRPr="00D026D1">
        <w:rPr>
          <w:rFonts w:cs="Arial"/>
          <w:color w:val="auto"/>
        </w:rPr>
        <w:t>re</w:t>
      </w:r>
      <w:r w:rsidR="008C17EF" w:rsidRPr="00D026D1">
        <w:rPr>
          <w:rFonts w:cs="Arial"/>
          <w:color w:val="auto"/>
        </w:rPr>
        <w:t xml:space="preserve"> held that </w:t>
      </w:r>
      <w:r w:rsidR="0072566B" w:rsidRPr="00D026D1">
        <w:rPr>
          <w:rFonts w:cs="Arial"/>
          <w:color w:val="auto"/>
        </w:rPr>
        <w:t>focused on protected characteristics</w:t>
      </w:r>
      <w:r w:rsidR="0072566B" w:rsidRPr="00D026D1">
        <w:rPr>
          <w:rStyle w:val="FootnoteReference"/>
          <w:rFonts w:cs="Arial"/>
          <w:color w:val="auto"/>
        </w:rPr>
        <w:footnoteReference w:id="1"/>
      </w:r>
      <w:r w:rsidR="0072566B" w:rsidRPr="00D026D1">
        <w:rPr>
          <w:rFonts w:cs="Arial"/>
          <w:color w:val="auto"/>
        </w:rPr>
        <w:t xml:space="preserve"> and homelessness, alongside one to one interviews</w:t>
      </w:r>
      <w:r w:rsidR="00C4012C" w:rsidRPr="00D026D1">
        <w:rPr>
          <w:rFonts w:cs="Arial"/>
          <w:color w:val="auto"/>
        </w:rPr>
        <w:t xml:space="preserve"> with </w:t>
      </w:r>
      <w:r w:rsidR="009037CF" w:rsidRPr="00D026D1">
        <w:rPr>
          <w:rFonts w:cs="Arial"/>
          <w:color w:val="auto"/>
        </w:rPr>
        <w:t xml:space="preserve">50 </w:t>
      </w:r>
      <w:r w:rsidR="00C4012C" w:rsidRPr="00D026D1">
        <w:rPr>
          <w:rFonts w:cs="Arial"/>
          <w:color w:val="auto"/>
        </w:rPr>
        <w:t xml:space="preserve">community groups and </w:t>
      </w:r>
      <w:r w:rsidR="0072566B" w:rsidRPr="00D026D1">
        <w:rPr>
          <w:rFonts w:cs="Arial"/>
          <w:color w:val="auto"/>
        </w:rPr>
        <w:t>ten open workshops</w:t>
      </w:r>
      <w:r w:rsidR="00B93455" w:rsidRPr="00D026D1">
        <w:rPr>
          <w:rFonts w:cs="Arial"/>
          <w:color w:val="auto"/>
        </w:rPr>
        <w:t xml:space="preserve"> (attendees </w:t>
      </w:r>
      <w:r w:rsidR="00286F4D" w:rsidRPr="00D026D1">
        <w:rPr>
          <w:rFonts w:cs="Arial"/>
          <w:color w:val="auto"/>
        </w:rPr>
        <w:t xml:space="preserve">are </w:t>
      </w:r>
      <w:r w:rsidR="00B93455" w:rsidRPr="00D026D1">
        <w:rPr>
          <w:rFonts w:cs="Arial"/>
          <w:color w:val="auto"/>
        </w:rPr>
        <w:t>listed on p.15 of appendix three)</w:t>
      </w:r>
      <w:r w:rsidR="008C17EF" w:rsidRPr="00D026D1">
        <w:rPr>
          <w:rFonts w:cs="Arial"/>
          <w:color w:val="auto"/>
        </w:rPr>
        <w:t>. The R</w:t>
      </w:r>
      <w:r w:rsidR="00C4012C" w:rsidRPr="00D026D1">
        <w:rPr>
          <w:rFonts w:cs="Arial"/>
          <w:color w:val="auto"/>
        </w:rPr>
        <w:t xml:space="preserve">eview also included a </w:t>
      </w:r>
      <w:r w:rsidR="00654B90" w:rsidRPr="00D026D1">
        <w:rPr>
          <w:rFonts w:cs="Arial"/>
          <w:color w:val="auto"/>
        </w:rPr>
        <w:t>public consultation survey that was widely distributed.</w:t>
      </w:r>
    </w:p>
    <w:p w14:paraId="5CC9F60F" w14:textId="708277B7" w:rsidR="002C7320" w:rsidRPr="00D026D1" w:rsidRDefault="00654B90" w:rsidP="00D026D1">
      <w:pPr>
        <w:pStyle w:val="ListParagraph"/>
        <w:jc w:val="both"/>
        <w:rPr>
          <w:rFonts w:cs="Arial"/>
          <w:color w:val="auto"/>
        </w:rPr>
      </w:pPr>
      <w:r w:rsidRPr="00D026D1">
        <w:rPr>
          <w:rFonts w:cs="Arial"/>
          <w:color w:val="auto"/>
        </w:rPr>
        <w:t>R</w:t>
      </w:r>
      <w:r w:rsidR="00C4012C" w:rsidRPr="00D026D1">
        <w:rPr>
          <w:rFonts w:cs="Arial"/>
          <w:color w:val="auto"/>
        </w:rPr>
        <w:t xml:space="preserve">oundtable discussions </w:t>
      </w:r>
      <w:r w:rsidRPr="00D026D1">
        <w:rPr>
          <w:rFonts w:cs="Arial"/>
          <w:color w:val="auto"/>
        </w:rPr>
        <w:t xml:space="preserve">were held </w:t>
      </w:r>
      <w:r w:rsidR="00C4012C" w:rsidRPr="00D026D1">
        <w:rPr>
          <w:rFonts w:cs="Arial"/>
          <w:color w:val="auto"/>
        </w:rPr>
        <w:t xml:space="preserve">with </w:t>
      </w:r>
      <w:r w:rsidR="00286F4D" w:rsidRPr="00D026D1">
        <w:rPr>
          <w:rFonts w:cs="Arial"/>
          <w:color w:val="auto"/>
        </w:rPr>
        <w:t>n</w:t>
      </w:r>
      <w:r w:rsidR="0072566B" w:rsidRPr="00D026D1">
        <w:rPr>
          <w:rFonts w:cs="Arial"/>
          <w:color w:val="auto"/>
        </w:rPr>
        <w:t>ational funder partners, including the National Lottery</w:t>
      </w:r>
      <w:r w:rsidR="00C4012C" w:rsidRPr="00D026D1">
        <w:rPr>
          <w:rFonts w:cs="Arial"/>
          <w:color w:val="auto"/>
        </w:rPr>
        <w:t>,</w:t>
      </w:r>
      <w:r w:rsidR="0072566B" w:rsidRPr="00D026D1">
        <w:rPr>
          <w:rFonts w:cs="Arial"/>
          <w:color w:val="auto"/>
        </w:rPr>
        <w:t xml:space="preserve"> and local funders</w:t>
      </w:r>
      <w:r w:rsidR="00A86564" w:rsidRPr="00D026D1">
        <w:rPr>
          <w:rFonts w:cs="Arial"/>
          <w:color w:val="auto"/>
        </w:rPr>
        <w:t>,</w:t>
      </w:r>
      <w:r w:rsidR="0072566B" w:rsidRPr="00D026D1">
        <w:rPr>
          <w:rFonts w:cs="Arial"/>
          <w:color w:val="auto"/>
        </w:rPr>
        <w:t xml:space="preserve"> including the local</w:t>
      </w:r>
      <w:r w:rsidR="00C4012C" w:rsidRPr="00D026D1">
        <w:rPr>
          <w:rFonts w:cs="Arial"/>
          <w:color w:val="auto"/>
        </w:rPr>
        <w:t xml:space="preserve"> enterprise partnership (</w:t>
      </w:r>
      <w:proofErr w:type="spellStart"/>
      <w:r w:rsidR="00C4012C" w:rsidRPr="00D026D1">
        <w:rPr>
          <w:rFonts w:cs="Arial"/>
          <w:color w:val="auto"/>
        </w:rPr>
        <w:t>OxLEP</w:t>
      </w:r>
      <w:proofErr w:type="spellEnd"/>
      <w:r w:rsidR="00C4012C" w:rsidRPr="00D026D1">
        <w:rPr>
          <w:rFonts w:cs="Arial"/>
          <w:color w:val="auto"/>
        </w:rPr>
        <w:t>).</w:t>
      </w:r>
      <w:r w:rsidR="0072566B" w:rsidRPr="00D026D1">
        <w:rPr>
          <w:rFonts w:cs="Arial"/>
          <w:color w:val="auto"/>
        </w:rPr>
        <w:t xml:space="preserve"> </w:t>
      </w:r>
      <w:r w:rsidR="00C4012C" w:rsidRPr="00D026D1">
        <w:rPr>
          <w:rFonts w:cs="Arial"/>
          <w:color w:val="auto"/>
        </w:rPr>
        <w:t>R</w:t>
      </w:r>
      <w:r w:rsidR="0072566B" w:rsidRPr="00D026D1">
        <w:rPr>
          <w:rFonts w:cs="Arial"/>
          <w:color w:val="auto"/>
        </w:rPr>
        <w:t xml:space="preserve">epresentatives from other Councils </w:t>
      </w:r>
      <w:r w:rsidR="00C4012C" w:rsidRPr="00D026D1">
        <w:rPr>
          <w:rFonts w:cs="Arial"/>
          <w:color w:val="auto"/>
        </w:rPr>
        <w:t xml:space="preserve">also attended and </w:t>
      </w:r>
      <w:r w:rsidR="008C17EF" w:rsidRPr="00D026D1">
        <w:rPr>
          <w:rFonts w:cs="Arial"/>
          <w:color w:val="auto"/>
        </w:rPr>
        <w:t xml:space="preserve">shared </w:t>
      </w:r>
      <w:r w:rsidR="0072566B" w:rsidRPr="00D026D1">
        <w:rPr>
          <w:rFonts w:cs="Arial"/>
          <w:color w:val="auto"/>
        </w:rPr>
        <w:t xml:space="preserve">good practice. </w:t>
      </w:r>
    </w:p>
    <w:p w14:paraId="435580D3" w14:textId="59A12143" w:rsidR="00D37B70" w:rsidRPr="00D026D1" w:rsidRDefault="0072566B" w:rsidP="00D026D1">
      <w:pPr>
        <w:pStyle w:val="ListParagraph"/>
        <w:jc w:val="both"/>
        <w:rPr>
          <w:rFonts w:cs="Arial"/>
          <w:color w:val="auto"/>
        </w:rPr>
      </w:pPr>
      <w:r w:rsidRPr="00D026D1">
        <w:rPr>
          <w:rFonts w:cs="Arial"/>
          <w:color w:val="auto"/>
        </w:rPr>
        <w:t>The detailed fi</w:t>
      </w:r>
      <w:r w:rsidR="00A86564" w:rsidRPr="00D026D1">
        <w:rPr>
          <w:rFonts w:cs="Arial"/>
          <w:color w:val="auto"/>
        </w:rPr>
        <w:t>ndings</w:t>
      </w:r>
      <w:r w:rsidRPr="00D026D1">
        <w:rPr>
          <w:rFonts w:cs="Arial"/>
          <w:color w:val="auto"/>
        </w:rPr>
        <w:t xml:space="preserve"> from the consul</w:t>
      </w:r>
      <w:r w:rsidR="00A86564" w:rsidRPr="00D026D1">
        <w:rPr>
          <w:rFonts w:cs="Arial"/>
          <w:color w:val="auto"/>
        </w:rPr>
        <w:t>t</w:t>
      </w:r>
      <w:r w:rsidRPr="00D026D1">
        <w:rPr>
          <w:rFonts w:cs="Arial"/>
          <w:color w:val="auto"/>
        </w:rPr>
        <w:t xml:space="preserve">ation </w:t>
      </w:r>
      <w:r w:rsidR="00A86564" w:rsidRPr="00D026D1">
        <w:rPr>
          <w:rFonts w:cs="Arial"/>
          <w:color w:val="auto"/>
        </w:rPr>
        <w:t xml:space="preserve">and best practice form </w:t>
      </w:r>
      <w:r w:rsidR="00FE209D" w:rsidRPr="00D026D1">
        <w:rPr>
          <w:rFonts w:cs="Arial"/>
          <w:color w:val="auto"/>
        </w:rPr>
        <w:t xml:space="preserve">the </w:t>
      </w:r>
      <w:r w:rsidR="00AF5299" w:rsidRPr="00D026D1">
        <w:rPr>
          <w:rFonts w:cs="Arial"/>
          <w:color w:val="auto"/>
        </w:rPr>
        <w:t>basis for the R</w:t>
      </w:r>
      <w:r w:rsidR="00A86564" w:rsidRPr="00D026D1">
        <w:rPr>
          <w:rFonts w:cs="Arial"/>
          <w:color w:val="auto"/>
        </w:rPr>
        <w:t xml:space="preserve">eview and are shown in </w:t>
      </w:r>
      <w:r w:rsidR="00FE209D" w:rsidRPr="00D026D1">
        <w:rPr>
          <w:rFonts w:cs="Arial"/>
          <w:color w:val="auto"/>
        </w:rPr>
        <w:t>A</w:t>
      </w:r>
      <w:r w:rsidRPr="00D026D1">
        <w:rPr>
          <w:rFonts w:cs="Arial"/>
          <w:color w:val="auto"/>
        </w:rPr>
        <w:t xml:space="preserve">ppendix </w:t>
      </w:r>
      <w:r w:rsidR="00FE209D" w:rsidRPr="00D026D1">
        <w:rPr>
          <w:rFonts w:cs="Arial"/>
          <w:color w:val="auto"/>
        </w:rPr>
        <w:t>T</w:t>
      </w:r>
      <w:r w:rsidR="00C4012C" w:rsidRPr="00D026D1">
        <w:rPr>
          <w:rFonts w:cs="Arial"/>
          <w:color w:val="auto"/>
        </w:rPr>
        <w:t>hree</w:t>
      </w:r>
      <w:r w:rsidR="008C17EF" w:rsidRPr="00D026D1">
        <w:rPr>
          <w:rFonts w:cs="Arial"/>
          <w:color w:val="auto"/>
        </w:rPr>
        <w:t xml:space="preserve">. The </w:t>
      </w:r>
      <w:r w:rsidR="00B93455" w:rsidRPr="00D026D1">
        <w:rPr>
          <w:rFonts w:cs="Arial"/>
          <w:color w:val="auto"/>
        </w:rPr>
        <w:t>Equalities Impact</w:t>
      </w:r>
      <w:r w:rsidR="008C17EF" w:rsidRPr="00D026D1">
        <w:rPr>
          <w:rFonts w:cs="Arial"/>
          <w:color w:val="auto"/>
        </w:rPr>
        <w:t xml:space="preserve">s have been </w:t>
      </w:r>
      <w:r w:rsidR="00B93455" w:rsidRPr="00D026D1">
        <w:rPr>
          <w:rFonts w:cs="Arial"/>
          <w:color w:val="auto"/>
        </w:rPr>
        <w:t>considered</w:t>
      </w:r>
      <w:r w:rsidR="00654B90" w:rsidRPr="00D026D1">
        <w:rPr>
          <w:rFonts w:cs="Arial"/>
          <w:color w:val="auto"/>
        </w:rPr>
        <w:t xml:space="preserve"> at every</w:t>
      </w:r>
      <w:r w:rsidR="00B93455" w:rsidRPr="00D026D1">
        <w:rPr>
          <w:rFonts w:cs="Arial"/>
          <w:color w:val="auto"/>
        </w:rPr>
        <w:t xml:space="preserve"> stage</w:t>
      </w:r>
      <w:r w:rsidR="002C7320" w:rsidRPr="00D026D1">
        <w:rPr>
          <w:rFonts w:cs="Arial"/>
          <w:color w:val="auto"/>
        </w:rPr>
        <w:t xml:space="preserve"> of the Review</w:t>
      </w:r>
      <w:r w:rsidR="00286F4D" w:rsidRPr="00D026D1">
        <w:rPr>
          <w:rFonts w:cs="Arial"/>
          <w:color w:val="auto"/>
        </w:rPr>
        <w:t xml:space="preserve">, </w:t>
      </w:r>
      <w:r w:rsidR="008C17EF" w:rsidRPr="00D026D1">
        <w:rPr>
          <w:rFonts w:cs="Arial"/>
          <w:color w:val="auto"/>
        </w:rPr>
        <w:t xml:space="preserve">the </w:t>
      </w:r>
      <w:r w:rsidR="002C7320" w:rsidRPr="00D026D1">
        <w:rPr>
          <w:rFonts w:cs="Arial"/>
          <w:color w:val="auto"/>
        </w:rPr>
        <w:t xml:space="preserve">Equalities Impact </w:t>
      </w:r>
      <w:r w:rsidR="008C17EF" w:rsidRPr="00D026D1">
        <w:rPr>
          <w:rFonts w:cs="Arial"/>
          <w:color w:val="auto"/>
        </w:rPr>
        <w:t>Assessment is included as Appendix one</w:t>
      </w:r>
      <w:r w:rsidRPr="00D026D1">
        <w:rPr>
          <w:rFonts w:cs="Arial"/>
          <w:color w:val="auto"/>
        </w:rPr>
        <w:t>.</w:t>
      </w:r>
      <w:r w:rsidR="00654B90" w:rsidRPr="00D026D1">
        <w:rPr>
          <w:rFonts w:cs="Arial"/>
          <w:color w:val="auto"/>
        </w:rPr>
        <w:t xml:space="preserve"> This Review presents back these findings and has used them to propose how we can improve the accessibility of the grants programme, especially for smaller grassroots groups, alongside making the £200k saving.</w:t>
      </w:r>
    </w:p>
    <w:p w14:paraId="2D922C3F" w14:textId="21C32845" w:rsidR="00F3189F" w:rsidRPr="00D026D1" w:rsidRDefault="00F3189F" w:rsidP="00D026D1">
      <w:pPr>
        <w:pStyle w:val="Heading1"/>
        <w:rPr>
          <w:rFonts w:cs="Arial"/>
          <w:color w:val="auto"/>
        </w:rPr>
      </w:pPr>
      <w:r w:rsidRPr="00D026D1">
        <w:rPr>
          <w:rFonts w:cs="Arial"/>
          <w:color w:val="auto"/>
        </w:rPr>
        <w:lastRenderedPageBreak/>
        <w:t>Context</w:t>
      </w:r>
    </w:p>
    <w:p w14:paraId="59C8604D" w14:textId="087BBE80" w:rsidR="00942CD1" w:rsidRPr="00D026D1" w:rsidRDefault="00A86564" w:rsidP="00D026D1">
      <w:pPr>
        <w:pStyle w:val="ListParagraph"/>
        <w:jc w:val="both"/>
        <w:rPr>
          <w:rFonts w:cs="Arial"/>
        </w:rPr>
      </w:pPr>
      <w:r w:rsidRPr="00D026D1">
        <w:rPr>
          <w:rFonts w:cs="Arial"/>
        </w:rPr>
        <w:t xml:space="preserve">The </w:t>
      </w:r>
      <w:r w:rsidR="00FE209D" w:rsidRPr="00D026D1">
        <w:rPr>
          <w:rFonts w:cs="Arial"/>
        </w:rPr>
        <w:t>R</w:t>
      </w:r>
      <w:r w:rsidR="00942CD1" w:rsidRPr="00D026D1">
        <w:rPr>
          <w:rFonts w:cs="Arial"/>
        </w:rPr>
        <w:t>eview is set in a context of 19</w:t>
      </w:r>
      <w:r w:rsidR="00F3189F" w:rsidRPr="00D026D1">
        <w:rPr>
          <w:rFonts w:cs="Arial"/>
        </w:rPr>
        <w:t xml:space="preserve"> months of response to </w:t>
      </w:r>
      <w:r w:rsidR="00FE209D" w:rsidRPr="00D026D1">
        <w:rPr>
          <w:rFonts w:cs="Arial"/>
        </w:rPr>
        <w:t xml:space="preserve">the </w:t>
      </w:r>
      <w:r w:rsidR="00F3189F" w:rsidRPr="00D026D1">
        <w:rPr>
          <w:rFonts w:cs="Arial"/>
        </w:rPr>
        <w:t>Covid</w:t>
      </w:r>
      <w:r w:rsidR="00FE209D" w:rsidRPr="00D026D1">
        <w:rPr>
          <w:rFonts w:cs="Arial"/>
        </w:rPr>
        <w:t>-19 pandemic</w:t>
      </w:r>
      <w:r w:rsidR="00F3189F" w:rsidRPr="00D026D1">
        <w:rPr>
          <w:rFonts w:cs="Arial"/>
        </w:rPr>
        <w:t xml:space="preserve">, with significant poverty and inequality impacts. It has increased demand for services delivered by </w:t>
      </w:r>
      <w:r w:rsidR="0140CDB1" w:rsidRPr="00D026D1">
        <w:rPr>
          <w:rFonts w:cs="Arial"/>
        </w:rPr>
        <w:t>third</w:t>
      </w:r>
      <w:r w:rsidR="00F3189F" w:rsidRPr="00D026D1">
        <w:rPr>
          <w:rFonts w:cs="Arial"/>
        </w:rPr>
        <w:t xml:space="preserve"> sector organisations. Many funders have run emergency programmes to support the community response to </w:t>
      </w:r>
      <w:proofErr w:type="spellStart"/>
      <w:r w:rsidR="00F3189F" w:rsidRPr="00D026D1">
        <w:rPr>
          <w:rFonts w:cs="Arial"/>
        </w:rPr>
        <w:t>Covid</w:t>
      </w:r>
      <w:proofErr w:type="spellEnd"/>
      <w:r w:rsidR="00F3189F" w:rsidRPr="00D026D1">
        <w:rPr>
          <w:rFonts w:cs="Arial"/>
        </w:rPr>
        <w:t xml:space="preserve">-related challenges. </w:t>
      </w:r>
    </w:p>
    <w:p w14:paraId="7B12D585" w14:textId="045DE337" w:rsidR="00007377" w:rsidRPr="00D026D1" w:rsidRDefault="008C17EF" w:rsidP="00D026D1">
      <w:pPr>
        <w:pStyle w:val="ListParagraph"/>
        <w:jc w:val="both"/>
        <w:rPr>
          <w:rFonts w:cs="Arial"/>
        </w:rPr>
      </w:pPr>
      <w:r w:rsidRPr="00D026D1">
        <w:rPr>
          <w:rFonts w:cs="Arial"/>
        </w:rPr>
        <w:t>The R</w:t>
      </w:r>
      <w:r w:rsidR="00007377" w:rsidRPr="00D026D1">
        <w:rPr>
          <w:rFonts w:cs="Arial"/>
        </w:rPr>
        <w:t xml:space="preserve">eview intersects with </w:t>
      </w:r>
      <w:r w:rsidR="004F5663" w:rsidRPr="00D026D1">
        <w:rPr>
          <w:rFonts w:cs="Arial"/>
        </w:rPr>
        <w:t xml:space="preserve">the increased visibility of the </w:t>
      </w:r>
      <w:r w:rsidR="00DE391D" w:rsidRPr="00D026D1">
        <w:rPr>
          <w:rFonts w:cs="Arial"/>
        </w:rPr>
        <w:t>'</w:t>
      </w:r>
      <w:r w:rsidR="00007377" w:rsidRPr="00D026D1">
        <w:rPr>
          <w:rFonts w:cs="Arial"/>
        </w:rPr>
        <w:t>Black Lives Matter</w:t>
      </w:r>
      <w:r w:rsidR="00DE391D" w:rsidRPr="00D026D1">
        <w:rPr>
          <w:rFonts w:cs="Arial"/>
        </w:rPr>
        <w:t>'</w:t>
      </w:r>
      <w:r w:rsidR="00007377" w:rsidRPr="00D026D1">
        <w:rPr>
          <w:rFonts w:cs="Arial"/>
        </w:rPr>
        <w:t xml:space="preserve"> movement emphasising institutional discrimination challenges and equalities issues. In parallel</w:t>
      </w:r>
      <w:r w:rsidR="00A86564" w:rsidRPr="00D026D1">
        <w:rPr>
          <w:rFonts w:cs="Arial"/>
        </w:rPr>
        <w:t xml:space="preserve">, the </w:t>
      </w:r>
      <w:r w:rsidR="00C4271C" w:rsidRPr="00D026D1">
        <w:rPr>
          <w:rFonts w:cs="Arial"/>
        </w:rPr>
        <w:t>R</w:t>
      </w:r>
      <w:r w:rsidR="00007377" w:rsidRPr="00D026D1">
        <w:rPr>
          <w:rFonts w:cs="Arial"/>
        </w:rPr>
        <w:t>eview comes as the UK hosts COP26.</w:t>
      </w:r>
      <w:r w:rsidR="00007377" w:rsidRPr="00D026D1">
        <w:rPr>
          <w:rStyle w:val="FootnoteReference"/>
          <w:rFonts w:cs="Arial"/>
        </w:rPr>
        <w:footnoteReference w:id="2"/>
      </w:r>
    </w:p>
    <w:p w14:paraId="14D2F096" w14:textId="4583126F" w:rsidR="00037F7D" w:rsidRPr="00D026D1" w:rsidRDefault="00037F7D" w:rsidP="00D026D1">
      <w:pPr>
        <w:pStyle w:val="ListParagraph"/>
        <w:jc w:val="both"/>
        <w:rPr>
          <w:rFonts w:cs="Arial"/>
          <w:color w:val="auto"/>
        </w:rPr>
      </w:pPr>
      <w:r w:rsidRPr="00D026D1">
        <w:rPr>
          <w:rFonts w:cs="Arial"/>
          <w:color w:val="auto"/>
        </w:rPr>
        <w:t xml:space="preserve">From the start of the pandemic, the Council has supported communities through 'Community Hubs' bringing together Council staff and partners to support residents, respond to local needs and build resilient communities. The Council has also supported communities by distributing grant funding from internal budgets as well as </w:t>
      </w:r>
      <w:r w:rsidR="00C6390E" w:rsidRPr="00D026D1">
        <w:rPr>
          <w:rFonts w:cs="Arial"/>
          <w:color w:val="auto"/>
        </w:rPr>
        <w:t xml:space="preserve">via </w:t>
      </w:r>
      <w:r w:rsidR="0055239F" w:rsidRPr="00D026D1">
        <w:rPr>
          <w:rFonts w:cs="Arial"/>
          <w:color w:val="auto"/>
        </w:rPr>
        <w:t xml:space="preserve">national </w:t>
      </w:r>
      <w:proofErr w:type="spellStart"/>
      <w:r w:rsidR="0055239F" w:rsidRPr="00D026D1">
        <w:rPr>
          <w:rFonts w:cs="Arial"/>
          <w:color w:val="auto"/>
        </w:rPr>
        <w:t>Covid</w:t>
      </w:r>
      <w:proofErr w:type="spellEnd"/>
      <w:r w:rsidR="0055239F" w:rsidRPr="00D026D1">
        <w:rPr>
          <w:rFonts w:cs="Arial"/>
          <w:color w:val="auto"/>
        </w:rPr>
        <w:t xml:space="preserve"> support grants. T</w:t>
      </w:r>
      <w:r w:rsidRPr="00D026D1">
        <w:rPr>
          <w:rFonts w:cs="Arial"/>
          <w:color w:val="auto"/>
        </w:rPr>
        <w:t xml:space="preserve">he combined support figure </w:t>
      </w:r>
      <w:r w:rsidR="0055239F" w:rsidRPr="00D026D1">
        <w:rPr>
          <w:rFonts w:cs="Arial"/>
          <w:color w:val="auto"/>
        </w:rPr>
        <w:t xml:space="preserve">currently totals </w:t>
      </w:r>
      <w:r w:rsidRPr="00D026D1">
        <w:rPr>
          <w:rFonts w:cs="Arial"/>
          <w:color w:val="auto"/>
        </w:rPr>
        <w:t>£3,543,000.</w:t>
      </w:r>
    </w:p>
    <w:p w14:paraId="2AF51EC2" w14:textId="01493146" w:rsidR="00F3189F" w:rsidRPr="00D026D1" w:rsidRDefault="00F3189F" w:rsidP="00D026D1">
      <w:pPr>
        <w:pStyle w:val="ListParagraph"/>
        <w:jc w:val="both"/>
        <w:rPr>
          <w:rFonts w:cs="Arial"/>
          <w:color w:val="auto"/>
        </w:rPr>
      </w:pPr>
      <w:r w:rsidRPr="00D026D1">
        <w:rPr>
          <w:rFonts w:cs="Arial"/>
          <w:color w:val="auto"/>
        </w:rPr>
        <w:t>The June 2021 Joint Strategic Needs Assessment for Oxford City</w:t>
      </w:r>
      <w:r w:rsidRPr="00D026D1">
        <w:rPr>
          <w:rStyle w:val="FootnoteReference"/>
          <w:rFonts w:cs="Arial"/>
          <w:color w:val="auto"/>
        </w:rPr>
        <w:footnoteReference w:id="3"/>
      </w:r>
      <w:r w:rsidRPr="00D026D1">
        <w:rPr>
          <w:rFonts w:cs="Arial"/>
          <w:color w:val="auto"/>
        </w:rPr>
        <w:t xml:space="preserve"> confirmed the longevity of poverty in community areas predominantly in south-east Oxford and in specific groups. Oxford has 10 out of 83 neighbourhoods amongst the 20% most deprived in England and one in the most deprived 10%. </w:t>
      </w:r>
      <w:r w:rsidR="00286F4D" w:rsidRPr="00D026D1">
        <w:rPr>
          <w:rFonts w:cs="Arial"/>
          <w:color w:val="auto"/>
        </w:rPr>
        <w:t xml:space="preserve">Oxford is </w:t>
      </w:r>
      <w:r w:rsidRPr="00D026D1">
        <w:rPr>
          <w:rFonts w:cs="Arial"/>
          <w:color w:val="auto"/>
        </w:rPr>
        <w:t>one of the most diverse cities in the UK</w:t>
      </w:r>
      <w:r w:rsidR="00286F4D" w:rsidRPr="00D026D1">
        <w:rPr>
          <w:rFonts w:cs="Arial"/>
          <w:color w:val="auto"/>
        </w:rPr>
        <w:t xml:space="preserve"> with </w:t>
      </w:r>
      <w:r w:rsidRPr="00D026D1">
        <w:rPr>
          <w:rFonts w:cs="Arial"/>
          <w:color w:val="auto"/>
        </w:rPr>
        <w:t>28% of the population were born outside the UK</w:t>
      </w:r>
      <w:r w:rsidR="00286F4D" w:rsidRPr="00D026D1">
        <w:rPr>
          <w:rFonts w:cs="Arial"/>
          <w:color w:val="auto"/>
        </w:rPr>
        <w:t xml:space="preserve">. </w:t>
      </w:r>
      <w:r w:rsidRPr="00D026D1">
        <w:rPr>
          <w:rFonts w:cs="Arial"/>
          <w:color w:val="auto"/>
        </w:rPr>
        <w:t>22% of adults have no or low educational qualifications, and 2018 schools census data indicates 32% of children did not have English as a first language. One in six residents has a main language other than English</w:t>
      </w:r>
      <w:r w:rsidRPr="00D026D1">
        <w:rPr>
          <w:rStyle w:val="FootnoteReference"/>
          <w:rFonts w:cs="Arial"/>
          <w:color w:val="auto"/>
        </w:rPr>
        <w:footnoteReference w:id="4"/>
      </w:r>
      <w:r w:rsidRPr="00D026D1">
        <w:rPr>
          <w:rFonts w:cs="Arial"/>
          <w:color w:val="auto"/>
        </w:rPr>
        <w:t xml:space="preserve">. </w:t>
      </w:r>
    </w:p>
    <w:p w14:paraId="0A6CE3B1" w14:textId="018FFEC9" w:rsidR="00942CD1" w:rsidRPr="00D026D1" w:rsidRDefault="00F3189F" w:rsidP="00D026D1">
      <w:pPr>
        <w:pStyle w:val="ListParagraph"/>
        <w:jc w:val="both"/>
        <w:rPr>
          <w:rFonts w:cs="Arial"/>
          <w:color w:val="auto"/>
        </w:rPr>
      </w:pPr>
      <w:r w:rsidRPr="00D026D1">
        <w:rPr>
          <w:rFonts w:cs="Arial"/>
          <w:color w:val="auto"/>
        </w:rPr>
        <w:t>Based on Indices of Deprivation 2019</w:t>
      </w:r>
      <w:r w:rsidRPr="00D026D1">
        <w:rPr>
          <w:rStyle w:val="FootnoteReference"/>
          <w:rFonts w:cs="Arial"/>
          <w:color w:val="auto"/>
        </w:rPr>
        <w:footnoteReference w:id="5"/>
      </w:r>
      <w:r w:rsidRPr="00D026D1">
        <w:rPr>
          <w:rFonts w:cs="Arial"/>
          <w:color w:val="auto"/>
        </w:rPr>
        <w:t xml:space="preserve"> (after adjusting for housing costs)</w:t>
      </w:r>
      <w:r w:rsidR="00C6390E" w:rsidRPr="00D026D1">
        <w:rPr>
          <w:rFonts w:cs="Arial"/>
          <w:color w:val="auto"/>
        </w:rPr>
        <w:t>,</w:t>
      </w:r>
      <w:r w:rsidRPr="00D026D1">
        <w:rPr>
          <w:rFonts w:cs="Arial"/>
          <w:color w:val="auto"/>
        </w:rPr>
        <w:t xml:space="preserve"> 29% of children in Oxford live below the poverty line. According to the Indices of Deprivation, child poverty rates have reduced in the most deprived neighbourhoods, but six Oxford neighbourhoods </w:t>
      </w:r>
      <w:r w:rsidR="00942CD1" w:rsidRPr="00D026D1">
        <w:rPr>
          <w:rFonts w:cs="Arial"/>
          <w:color w:val="auto"/>
        </w:rPr>
        <w:t xml:space="preserve">still have </w:t>
      </w:r>
      <w:r w:rsidRPr="00D026D1">
        <w:rPr>
          <w:rFonts w:cs="Arial"/>
          <w:color w:val="auto"/>
        </w:rPr>
        <w:t xml:space="preserve">child poverty rates over 30%. </w:t>
      </w:r>
    </w:p>
    <w:p w14:paraId="3B18126A" w14:textId="14763CDF" w:rsidR="00942CD1" w:rsidRPr="00D026D1" w:rsidRDefault="4854D786" w:rsidP="00D026D1">
      <w:pPr>
        <w:pStyle w:val="ListParagraph"/>
        <w:jc w:val="both"/>
        <w:rPr>
          <w:rFonts w:cs="Arial"/>
          <w:color w:val="auto"/>
        </w:rPr>
      </w:pPr>
      <w:r w:rsidRPr="00D026D1">
        <w:rPr>
          <w:rFonts w:cs="Arial"/>
          <w:color w:val="auto"/>
        </w:rPr>
        <w:t>Men in the most deprived areas live 15 years less on average than those who live in the least deprived areas. The Centre for Cities 2020</w:t>
      </w:r>
      <w:r w:rsidR="00F3189F" w:rsidRPr="00D026D1">
        <w:rPr>
          <w:rStyle w:val="FootnoteReference"/>
          <w:rFonts w:cs="Arial"/>
          <w:color w:val="auto"/>
        </w:rPr>
        <w:footnoteReference w:id="6"/>
      </w:r>
      <w:r w:rsidRPr="00D026D1">
        <w:rPr>
          <w:rStyle w:val="FootnoteReference"/>
          <w:rFonts w:cs="Arial"/>
          <w:color w:val="auto"/>
        </w:rPr>
        <w:t xml:space="preserve"> </w:t>
      </w:r>
      <w:r w:rsidRPr="00D026D1">
        <w:rPr>
          <w:rFonts w:cs="Arial"/>
          <w:color w:val="auto"/>
        </w:rPr>
        <w:t xml:space="preserve">data cites Oxford </w:t>
      </w:r>
      <w:r w:rsidR="5E603939" w:rsidRPr="00D026D1">
        <w:rPr>
          <w:rFonts w:cs="Arial"/>
          <w:color w:val="auto"/>
        </w:rPr>
        <w:t>a</w:t>
      </w:r>
      <w:r w:rsidRPr="00D026D1">
        <w:rPr>
          <w:rFonts w:cs="Arial"/>
          <w:color w:val="auto"/>
        </w:rPr>
        <w:t xml:space="preserve">s the 2nd most unequal city in the UK, while the Demos-PwC Good Growth for Cities report consistently places Oxford as the </w:t>
      </w:r>
      <w:r w:rsidR="08EB9E59" w:rsidRPr="00D026D1">
        <w:rPr>
          <w:rFonts w:cs="Arial"/>
          <w:color w:val="auto"/>
        </w:rPr>
        <w:t xml:space="preserve">number </w:t>
      </w:r>
      <w:r w:rsidR="00286F4D" w:rsidRPr="00D026D1">
        <w:rPr>
          <w:rFonts w:cs="Arial"/>
          <w:color w:val="auto"/>
        </w:rPr>
        <w:t>one</w:t>
      </w:r>
      <w:r w:rsidRPr="00D026D1">
        <w:rPr>
          <w:rFonts w:cs="Arial"/>
          <w:color w:val="auto"/>
        </w:rPr>
        <w:t xml:space="preserve"> city in the UK.</w:t>
      </w:r>
      <w:r w:rsidR="00F3189F" w:rsidRPr="00D026D1">
        <w:rPr>
          <w:rStyle w:val="FootnoteReference"/>
          <w:rFonts w:cs="Arial"/>
          <w:color w:val="auto"/>
        </w:rPr>
        <w:footnoteReference w:id="7"/>
      </w:r>
      <w:r w:rsidR="69F8804D" w:rsidRPr="00D026D1">
        <w:rPr>
          <w:rFonts w:cs="Arial"/>
          <w:color w:val="auto"/>
        </w:rPr>
        <w:t xml:space="preserve"> </w:t>
      </w:r>
    </w:p>
    <w:p w14:paraId="18A9D4F1" w14:textId="71FB23E9" w:rsidR="00F3189F" w:rsidRPr="00D026D1" w:rsidRDefault="00C85922" w:rsidP="00D026D1">
      <w:pPr>
        <w:pStyle w:val="ListParagraph"/>
        <w:ind w:left="426" w:hanging="426"/>
        <w:jc w:val="both"/>
        <w:rPr>
          <w:rFonts w:cs="Arial"/>
          <w:color w:val="auto"/>
        </w:rPr>
      </w:pPr>
      <w:r w:rsidRPr="00D026D1">
        <w:rPr>
          <w:rFonts w:cs="Arial"/>
          <w:color w:val="auto"/>
        </w:rPr>
        <w:t>Participants at the Climate Citizens Assembly requested the Council to use its grants to better support positive climate action.</w:t>
      </w:r>
      <w:r w:rsidR="006F2BCD" w:rsidRPr="00D026D1">
        <w:rPr>
          <w:rFonts w:cs="Arial"/>
          <w:color w:val="auto"/>
        </w:rPr>
        <w:t xml:space="preserve"> </w:t>
      </w:r>
      <w:r w:rsidR="00CD7C00" w:rsidRPr="00D026D1">
        <w:rPr>
          <w:rFonts w:cs="Arial"/>
          <w:color w:val="auto"/>
        </w:rPr>
        <w:t>T</w:t>
      </w:r>
      <w:r w:rsidR="00CD7C00" w:rsidRPr="00D026D1">
        <w:rPr>
          <w:iCs/>
        </w:rPr>
        <w:t xml:space="preserve">he Council </w:t>
      </w:r>
      <w:r w:rsidR="00862F86" w:rsidRPr="00D026D1">
        <w:rPr>
          <w:iCs/>
        </w:rPr>
        <w:t xml:space="preserve">undertook </w:t>
      </w:r>
      <w:r w:rsidR="00CD7C00" w:rsidRPr="00D026D1">
        <w:rPr>
          <w:iCs/>
        </w:rPr>
        <w:t xml:space="preserve">to review its grants programme due to the pandemic and </w:t>
      </w:r>
      <w:r w:rsidR="00862F86" w:rsidRPr="00D026D1">
        <w:rPr>
          <w:iCs/>
        </w:rPr>
        <w:t>suggested that</w:t>
      </w:r>
      <w:r w:rsidR="00CD7C00" w:rsidRPr="00D026D1">
        <w:rPr>
          <w:iCs/>
        </w:rPr>
        <w:t xml:space="preserve"> a portion of grants</w:t>
      </w:r>
      <w:r w:rsidR="00862F86" w:rsidRPr="00D026D1">
        <w:rPr>
          <w:iCs/>
        </w:rPr>
        <w:t xml:space="preserve"> </w:t>
      </w:r>
      <w:r w:rsidR="006F2BCD" w:rsidRPr="00D026D1">
        <w:rPr>
          <w:iCs/>
        </w:rPr>
        <w:t xml:space="preserve">may </w:t>
      </w:r>
      <w:r w:rsidR="00862F86" w:rsidRPr="00D026D1">
        <w:rPr>
          <w:iCs/>
        </w:rPr>
        <w:t>be used</w:t>
      </w:r>
      <w:r w:rsidR="006F2BCD" w:rsidRPr="00D026D1">
        <w:rPr>
          <w:rStyle w:val="CommentReference"/>
        </w:rPr>
        <w:t xml:space="preserve"> </w:t>
      </w:r>
      <w:r w:rsidR="00CD7C00" w:rsidRPr="00D026D1">
        <w:rPr>
          <w:iCs/>
        </w:rPr>
        <w:t>to this purpose</w:t>
      </w:r>
      <w:r w:rsidR="00827479" w:rsidRPr="00D026D1">
        <w:rPr>
          <w:iCs/>
        </w:rPr>
        <w:t xml:space="preserve">.  </w:t>
      </w:r>
      <w:r w:rsidR="00E8064D" w:rsidRPr="00D026D1">
        <w:rPr>
          <w:iCs/>
        </w:rPr>
        <w:t>However, this</w:t>
      </w:r>
      <w:r w:rsidR="00CD7C00" w:rsidRPr="00D026D1">
        <w:rPr>
          <w:iCs/>
        </w:rPr>
        <w:t xml:space="preserve"> Review proposes</w:t>
      </w:r>
      <w:r w:rsidR="00E8064D" w:rsidRPr="00D026D1">
        <w:rPr>
          <w:iCs/>
        </w:rPr>
        <w:t xml:space="preserve"> </w:t>
      </w:r>
      <w:r w:rsidR="00CD7C00" w:rsidRPr="00D026D1">
        <w:rPr>
          <w:iCs/>
        </w:rPr>
        <w:t xml:space="preserve">that </w:t>
      </w:r>
      <w:r w:rsidR="006F2BCD" w:rsidRPr="00D026D1">
        <w:rPr>
          <w:iCs/>
        </w:rPr>
        <w:t>environmental impact</w:t>
      </w:r>
      <w:r w:rsidR="00CD7C00" w:rsidRPr="00D026D1">
        <w:rPr>
          <w:iCs/>
        </w:rPr>
        <w:t xml:space="preserve"> is a key criterion by which we assess </w:t>
      </w:r>
      <w:r w:rsidR="00CD7C00" w:rsidRPr="00D026D1">
        <w:rPr>
          <w:i/>
          <w:iCs/>
        </w:rPr>
        <w:t>every</w:t>
      </w:r>
      <w:r w:rsidR="00CD7C00" w:rsidRPr="00D026D1">
        <w:rPr>
          <w:iCs/>
        </w:rPr>
        <w:t xml:space="preserve"> grant</w:t>
      </w:r>
      <w:r w:rsidR="00CD7C00" w:rsidRPr="00D026D1">
        <w:rPr>
          <w:i/>
          <w:iCs/>
        </w:rPr>
        <w:t xml:space="preserve">. </w:t>
      </w:r>
      <w:r w:rsidR="00930887" w:rsidRPr="00D026D1">
        <w:rPr>
          <w:rFonts w:cs="Arial"/>
          <w:color w:val="auto"/>
        </w:rPr>
        <w:t xml:space="preserve">With the UK hosting the UN Climate Change Conference (COP26) there are a host of </w:t>
      </w:r>
      <w:r w:rsidR="00CD7C00" w:rsidRPr="00D026D1">
        <w:rPr>
          <w:rFonts w:cs="Arial"/>
          <w:color w:val="auto"/>
        </w:rPr>
        <w:t xml:space="preserve">other </w:t>
      </w:r>
      <w:r w:rsidR="00930887" w:rsidRPr="00D026D1">
        <w:rPr>
          <w:rFonts w:cs="Arial"/>
          <w:color w:val="auto"/>
        </w:rPr>
        <w:t xml:space="preserve">grants on offer which are aimed at small community groups such as the National Lottery £2.5m programme </w:t>
      </w:r>
      <w:r w:rsidR="00DE391D" w:rsidRPr="00D026D1">
        <w:rPr>
          <w:rFonts w:cs="Arial"/>
          <w:color w:val="auto"/>
        </w:rPr>
        <w:t>'</w:t>
      </w:r>
      <w:r w:rsidR="00930887" w:rsidRPr="00D026D1">
        <w:rPr>
          <w:rFonts w:cs="Arial"/>
          <w:color w:val="auto"/>
        </w:rPr>
        <w:t>Together for the Planet</w:t>
      </w:r>
      <w:r w:rsidR="00DE391D" w:rsidRPr="00D026D1">
        <w:rPr>
          <w:rFonts w:cs="Arial"/>
          <w:color w:val="auto"/>
        </w:rPr>
        <w:t>'</w:t>
      </w:r>
      <w:r w:rsidR="00AF5299" w:rsidRPr="00D026D1">
        <w:rPr>
          <w:rFonts w:cs="Arial"/>
          <w:color w:val="auto"/>
        </w:rPr>
        <w:t>,</w:t>
      </w:r>
      <w:r w:rsidR="00930887" w:rsidRPr="00D026D1">
        <w:rPr>
          <w:rFonts w:cs="Arial"/>
          <w:color w:val="auto"/>
        </w:rPr>
        <w:t xml:space="preserve"> which is currently open and offering grants </w:t>
      </w:r>
      <w:r w:rsidR="0087583A" w:rsidRPr="00D026D1">
        <w:rPr>
          <w:rFonts w:cs="Arial"/>
          <w:color w:val="auto"/>
        </w:rPr>
        <w:t>up to £</w:t>
      </w:r>
      <w:r w:rsidR="00930887" w:rsidRPr="00D026D1">
        <w:rPr>
          <w:rFonts w:cs="Arial"/>
          <w:color w:val="auto"/>
        </w:rPr>
        <w:t>10,000.</w:t>
      </w:r>
      <w:r w:rsidR="00586EAB" w:rsidRPr="00D026D1">
        <w:rPr>
          <w:rFonts w:cs="Arial"/>
          <w:color w:val="auto"/>
        </w:rPr>
        <w:t xml:space="preserve"> The Council also has a </w:t>
      </w:r>
      <w:hyperlink r:id="rId8" w:history="1">
        <w:r w:rsidR="00586EAB" w:rsidRPr="00D026D1">
          <w:rPr>
            <w:rStyle w:val="Hyperlink"/>
            <w:rFonts w:cs="Arial"/>
            <w:color w:val="auto"/>
          </w:rPr>
          <w:t>green neighbourhood grants scheme</w:t>
        </w:r>
      </w:hyperlink>
      <w:r w:rsidR="00586EAB" w:rsidRPr="00D026D1">
        <w:rPr>
          <w:rFonts w:cs="Arial"/>
          <w:color w:val="auto"/>
        </w:rPr>
        <w:t xml:space="preserve">, </w:t>
      </w:r>
      <w:r w:rsidR="00586EAB" w:rsidRPr="00D026D1">
        <w:rPr>
          <w:rFonts w:ascii="Helvetica" w:hAnsi="Helvetica"/>
          <w:color w:val="auto"/>
          <w:shd w:val="clear" w:color="auto" w:fill="FFFFFF"/>
        </w:rPr>
        <w:t>available to individuals as well as any new or existing resident and community groups who are looking to ‘green’ their communities</w:t>
      </w:r>
    </w:p>
    <w:p w14:paraId="3112BABA" w14:textId="1C42B469" w:rsidR="00930887" w:rsidRPr="00D026D1" w:rsidRDefault="4854D786" w:rsidP="00D026D1">
      <w:pPr>
        <w:pStyle w:val="ListParagraph"/>
        <w:jc w:val="both"/>
        <w:rPr>
          <w:rFonts w:cs="Arial"/>
          <w:lang w:eastAsia="en-US"/>
        </w:rPr>
      </w:pPr>
      <w:r w:rsidRPr="00D026D1">
        <w:rPr>
          <w:rFonts w:cs="Arial"/>
          <w:color w:val="auto"/>
        </w:rPr>
        <w:t xml:space="preserve">Charities Commission data shows Oxford has 1,430 registered </w:t>
      </w:r>
      <w:r w:rsidR="0140CDB1" w:rsidRPr="00D026D1">
        <w:rPr>
          <w:rFonts w:cs="Arial"/>
          <w:color w:val="auto"/>
        </w:rPr>
        <w:t>third</w:t>
      </w:r>
      <w:r w:rsidRPr="00D026D1">
        <w:rPr>
          <w:rFonts w:cs="Arial"/>
          <w:color w:val="auto"/>
        </w:rPr>
        <w:t xml:space="preserve"> sector organisations</w:t>
      </w:r>
      <w:r w:rsidR="562DB423" w:rsidRPr="00D026D1">
        <w:rPr>
          <w:rFonts w:cs="Arial"/>
          <w:color w:val="auto"/>
        </w:rPr>
        <w:t xml:space="preserve"> headquartered across the city</w:t>
      </w:r>
      <w:r w:rsidRPr="00D026D1">
        <w:rPr>
          <w:rFonts w:cs="Arial"/>
          <w:color w:val="auto"/>
        </w:rPr>
        <w:t xml:space="preserve">. </w:t>
      </w:r>
      <w:hyperlink r:id="rId9">
        <w:r w:rsidRPr="00D026D1">
          <w:rPr>
            <w:rStyle w:val="Hyperlink"/>
            <w:rFonts w:cs="Arial"/>
            <w:color w:val="auto"/>
            <w:u w:val="none"/>
          </w:rPr>
          <w:t>The National Council for Voluntary Organisations</w:t>
        </w:r>
      </w:hyperlink>
      <w:r w:rsidRPr="00D026D1">
        <w:rPr>
          <w:rStyle w:val="Hyperlink"/>
          <w:rFonts w:cs="Arial"/>
          <w:color w:val="auto"/>
          <w:u w:val="none"/>
        </w:rPr>
        <w:t xml:space="preserve">, </w:t>
      </w:r>
      <w:r w:rsidRPr="00D026D1">
        <w:rPr>
          <w:rFonts w:cs="Arial"/>
          <w:color w:val="auto"/>
        </w:rPr>
        <w:t xml:space="preserve">NCVO, states that the </w:t>
      </w:r>
      <w:r w:rsidR="0140CDB1" w:rsidRPr="00D026D1">
        <w:rPr>
          <w:rFonts w:cs="Arial"/>
          <w:color w:val="auto"/>
        </w:rPr>
        <w:t>third</w:t>
      </w:r>
      <w:r w:rsidRPr="00D026D1">
        <w:rPr>
          <w:rFonts w:cs="Arial"/>
          <w:color w:val="auto"/>
        </w:rPr>
        <w:t xml:space="preserve"> sector in England and Wales has grown </w:t>
      </w:r>
      <w:r w:rsidR="2630EF16" w:rsidRPr="00D026D1">
        <w:rPr>
          <w:rFonts w:cs="Arial"/>
          <w:color w:val="auto"/>
        </w:rPr>
        <w:t>d</w:t>
      </w:r>
      <w:r w:rsidRPr="00D026D1">
        <w:rPr>
          <w:rFonts w:cs="Arial"/>
          <w:color w:val="auto"/>
        </w:rPr>
        <w:t xml:space="preserve">uring the pandemic, bearing out indications the </w:t>
      </w:r>
      <w:r w:rsidR="0140CDB1" w:rsidRPr="00D026D1">
        <w:rPr>
          <w:rFonts w:cs="Arial"/>
          <w:color w:val="auto"/>
        </w:rPr>
        <w:t>third</w:t>
      </w:r>
      <w:r w:rsidRPr="00D026D1">
        <w:rPr>
          <w:rFonts w:cs="Arial"/>
          <w:color w:val="auto"/>
        </w:rPr>
        <w:t xml:space="preserve"> sector in Oxford has grown. </w:t>
      </w:r>
      <w:r w:rsidR="00286F4D" w:rsidRPr="00D026D1">
        <w:rPr>
          <w:rFonts w:cs="Arial"/>
          <w:color w:val="auto"/>
        </w:rPr>
        <w:lastRenderedPageBreak/>
        <w:t>T</w:t>
      </w:r>
      <w:r w:rsidR="6035E9A7" w:rsidRPr="00D026D1">
        <w:rPr>
          <w:rFonts w:cs="Arial"/>
          <w:lang w:eastAsia="en-US"/>
        </w:rPr>
        <w:t xml:space="preserve">he </w:t>
      </w:r>
      <w:r w:rsidR="6035E9A7" w:rsidRPr="00D026D1">
        <w:rPr>
          <w:rStyle w:val="Hyperlink"/>
          <w:rFonts w:cs="Arial"/>
          <w:lang w:eastAsia="en-US"/>
        </w:rPr>
        <w:t>demand for services</w:t>
      </w:r>
      <w:r w:rsidR="6035E9A7" w:rsidRPr="00D026D1">
        <w:rPr>
          <w:rFonts w:cs="Arial"/>
          <w:lang w:eastAsia="en-US"/>
        </w:rPr>
        <w:t xml:space="preserve"> provided by the </w:t>
      </w:r>
      <w:r w:rsidR="0140CDB1" w:rsidRPr="00D026D1">
        <w:rPr>
          <w:rFonts w:cs="Arial"/>
          <w:lang w:eastAsia="en-US"/>
        </w:rPr>
        <w:t>third</w:t>
      </w:r>
      <w:r w:rsidR="6035E9A7" w:rsidRPr="00D026D1">
        <w:rPr>
          <w:rFonts w:cs="Arial"/>
          <w:lang w:eastAsia="en-US"/>
        </w:rPr>
        <w:t xml:space="preserve"> secto</w:t>
      </w:r>
      <w:r w:rsidR="4433B0EF" w:rsidRPr="00D026D1">
        <w:rPr>
          <w:rFonts w:cs="Arial"/>
          <w:lang w:eastAsia="en-US"/>
        </w:rPr>
        <w:t xml:space="preserve">r grew hugely over this period. </w:t>
      </w:r>
      <w:r w:rsidR="6035E9A7" w:rsidRPr="00D026D1">
        <w:rPr>
          <w:rFonts w:cs="Arial"/>
          <w:lang w:eastAsia="en-US"/>
        </w:rPr>
        <w:t>39% of the charities surveyed reported that increased demand had been driven by both new and existing clients needing help. 19% said it was due to existing clients needing more help, and 11% said it was due to new clients.</w:t>
      </w:r>
    </w:p>
    <w:p w14:paraId="4B705FA9" w14:textId="460FF005" w:rsidR="00930887" w:rsidRPr="00D026D1" w:rsidRDefault="00930887" w:rsidP="00D026D1">
      <w:pPr>
        <w:pStyle w:val="ListParagraph"/>
        <w:jc w:val="both"/>
        <w:rPr>
          <w:rFonts w:cs="Arial"/>
          <w:bCs/>
          <w:lang w:eastAsia="en-US"/>
        </w:rPr>
      </w:pPr>
      <w:r w:rsidRPr="00D026D1">
        <w:rPr>
          <w:rFonts w:cs="Arial"/>
          <w:bCs/>
          <w:lang w:eastAsia="en-US"/>
        </w:rPr>
        <w:t xml:space="preserve">The </w:t>
      </w:r>
      <w:hyperlink r:id="rId10" w:history="1">
        <w:r w:rsidRPr="00D026D1">
          <w:rPr>
            <w:rStyle w:val="Hyperlink"/>
            <w:rFonts w:cs="Arial"/>
            <w:bCs/>
            <w:lang w:eastAsia="en-US"/>
          </w:rPr>
          <w:t>Charity Commission suggests</w:t>
        </w:r>
      </w:hyperlink>
      <w:r w:rsidRPr="00D026D1">
        <w:rPr>
          <w:rFonts w:cs="Arial"/>
          <w:bCs/>
          <w:lang w:eastAsia="en-US"/>
        </w:rPr>
        <w:t xml:space="preserve"> that individual donations might have increased at the start of the pandemic by as much as £800 million. However, estimates from the sector itself suggest that the overall loss of income could range from £4.3 billion to £6.7 billion. The</w:t>
      </w:r>
      <w:r w:rsidRPr="00D026D1">
        <w:rPr>
          <w:rFonts w:cs="Arial"/>
        </w:rPr>
        <w:t xml:space="preserve"> </w:t>
      </w:r>
      <w:hyperlink r:id="rId11" w:history="1">
        <w:r w:rsidRPr="00D026D1">
          <w:rPr>
            <w:rStyle w:val="Hyperlink"/>
            <w:rFonts w:cs="Arial"/>
            <w:color w:val="auto"/>
            <w:lang w:val="en"/>
          </w:rPr>
          <w:t>#</w:t>
        </w:r>
        <w:proofErr w:type="spellStart"/>
        <w:r w:rsidRPr="00D026D1">
          <w:rPr>
            <w:rStyle w:val="Hyperlink"/>
            <w:rFonts w:cs="Arial"/>
            <w:color w:val="auto"/>
            <w:lang w:val="en"/>
          </w:rPr>
          <w:t>nevermoreneeded</w:t>
        </w:r>
        <w:proofErr w:type="spellEnd"/>
        <w:r w:rsidRPr="00D026D1">
          <w:rPr>
            <w:rStyle w:val="Hyperlink"/>
            <w:rFonts w:cs="Arial"/>
            <w:color w:val="auto"/>
            <w:lang w:val="en"/>
          </w:rPr>
          <w:t xml:space="preserve"> briefing</w:t>
        </w:r>
      </w:hyperlink>
      <w:r w:rsidRPr="00D026D1">
        <w:rPr>
          <w:rFonts w:cs="Arial"/>
          <w:lang w:val="en"/>
        </w:rPr>
        <w:t xml:space="preserve"> </w:t>
      </w:r>
      <w:r w:rsidRPr="00D026D1">
        <w:rPr>
          <w:rFonts w:cs="Arial"/>
          <w:bCs/>
          <w:lang w:eastAsia="en-US"/>
        </w:rPr>
        <w:t>provides further examples of the ways in w</w:t>
      </w:r>
      <w:r w:rsidR="00E8064D" w:rsidRPr="00D026D1">
        <w:rPr>
          <w:rFonts w:cs="Arial"/>
          <w:bCs/>
          <w:lang w:eastAsia="en-US"/>
        </w:rPr>
        <w:t>hich incomes have been affected.</w:t>
      </w:r>
      <w:r w:rsidRPr="00D026D1">
        <w:rPr>
          <w:rFonts w:cs="Arial"/>
          <w:bCs/>
          <w:lang w:eastAsia="en-US"/>
        </w:rPr>
        <w:t xml:space="preserve"> </w:t>
      </w:r>
      <w:r w:rsidR="00E8064D" w:rsidRPr="00D026D1">
        <w:rPr>
          <w:rFonts w:cs="Arial"/>
          <w:bCs/>
          <w:lang w:eastAsia="en-US"/>
        </w:rPr>
        <w:t xml:space="preserve">There </w:t>
      </w:r>
      <w:r w:rsidRPr="00D026D1">
        <w:rPr>
          <w:rFonts w:cs="Arial"/>
          <w:bCs/>
          <w:lang w:eastAsia="en-US"/>
        </w:rPr>
        <w:t xml:space="preserve">has been a </w:t>
      </w:r>
      <w:r w:rsidR="00DE391D" w:rsidRPr="00D026D1">
        <w:rPr>
          <w:rFonts w:cs="Arial"/>
          <w:bCs/>
          <w:lang w:eastAsia="en-US"/>
        </w:rPr>
        <w:t>'</w:t>
      </w:r>
      <w:proofErr w:type="spellStart"/>
      <w:r w:rsidRPr="00D026D1">
        <w:rPr>
          <w:rFonts w:cs="Arial"/>
          <w:bCs/>
          <w:lang w:eastAsia="en-US"/>
        </w:rPr>
        <w:t>professionalisation</w:t>
      </w:r>
      <w:proofErr w:type="spellEnd"/>
      <w:r w:rsidR="00DE391D" w:rsidRPr="00D026D1">
        <w:rPr>
          <w:rFonts w:cs="Arial"/>
          <w:bCs/>
          <w:lang w:eastAsia="en-US"/>
        </w:rPr>
        <w:t>'</w:t>
      </w:r>
      <w:r w:rsidRPr="00D026D1">
        <w:rPr>
          <w:rFonts w:cs="Arial"/>
          <w:bCs/>
          <w:lang w:eastAsia="en-US"/>
        </w:rPr>
        <w:t xml:space="preserve"> of the income ge</w:t>
      </w:r>
      <w:r w:rsidR="00E8064D" w:rsidRPr="00D026D1">
        <w:rPr>
          <w:rFonts w:cs="Arial"/>
          <w:bCs/>
          <w:lang w:eastAsia="en-US"/>
        </w:rPr>
        <w:t>neration of charities</w:t>
      </w:r>
      <w:r w:rsidR="00286F4D" w:rsidRPr="00D026D1">
        <w:rPr>
          <w:rFonts w:cs="Arial"/>
          <w:bCs/>
          <w:lang w:eastAsia="en-US"/>
        </w:rPr>
        <w:t>,</w:t>
      </w:r>
      <w:r w:rsidR="00E8064D" w:rsidRPr="00D026D1">
        <w:rPr>
          <w:rFonts w:cs="Arial"/>
          <w:bCs/>
          <w:lang w:eastAsia="en-US"/>
        </w:rPr>
        <w:t xml:space="preserve"> including diversifying into</w:t>
      </w:r>
      <w:r w:rsidRPr="00D026D1">
        <w:rPr>
          <w:rFonts w:cs="Arial"/>
          <w:bCs/>
          <w:lang w:eastAsia="en-US"/>
        </w:rPr>
        <w:t xml:space="preserve"> charity retail, renting office/ conference space, delivering training or selling products. </w:t>
      </w:r>
    </w:p>
    <w:p w14:paraId="11656F33" w14:textId="77777777" w:rsidR="00D37B70" w:rsidRPr="00D026D1" w:rsidRDefault="00D37B70" w:rsidP="00D026D1">
      <w:pPr>
        <w:pStyle w:val="Heading1"/>
        <w:jc w:val="both"/>
        <w:rPr>
          <w:rFonts w:cs="Arial"/>
          <w:color w:val="auto"/>
        </w:rPr>
      </w:pPr>
      <w:r w:rsidRPr="00D026D1">
        <w:rPr>
          <w:rFonts w:cs="Arial"/>
          <w:color w:val="auto"/>
        </w:rPr>
        <w:t>Current Position</w:t>
      </w:r>
    </w:p>
    <w:p w14:paraId="7B67AEF9" w14:textId="1058DE1C" w:rsidR="00D37B70" w:rsidRPr="00D026D1" w:rsidRDefault="713B84EA" w:rsidP="00D026D1">
      <w:pPr>
        <w:pStyle w:val="ListParagraph"/>
        <w:jc w:val="both"/>
        <w:rPr>
          <w:rFonts w:eastAsia="Arial" w:cs="Arial"/>
          <w:color w:val="auto"/>
        </w:rPr>
      </w:pPr>
      <w:r w:rsidRPr="00D026D1">
        <w:rPr>
          <w:rFonts w:eastAsia="Arial" w:cs="Arial"/>
          <w:color w:val="auto"/>
        </w:rPr>
        <w:t xml:space="preserve">In 2020/21 the </w:t>
      </w:r>
      <w:r w:rsidR="01E03D2B" w:rsidRPr="00D026D1">
        <w:rPr>
          <w:rFonts w:eastAsia="Arial" w:cs="Arial"/>
          <w:color w:val="auto"/>
        </w:rPr>
        <w:t>Council</w:t>
      </w:r>
      <w:r w:rsidR="545AA229" w:rsidRPr="00D026D1">
        <w:rPr>
          <w:rFonts w:eastAsia="Arial" w:cs="Arial"/>
          <w:color w:val="auto"/>
        </w:rPr>
        <w:t>'</w:t>
      </w:r>
      <w:r w:rsidR="01E03D2B" w:rsidRPr="00D026D1">
        <w:rPr>
          <w:rFonts w:eastAsia="Arial" w:cs="Arial"/>
          <w:color w:val="auto"/>
        </w:rPr>
        <w:t xml:space="preserve">s annual grants </w:t>
      </w:r>
      <w:r w:rsidR="65234A5C" w:rsidRPr="00D026D1">
        <w:rPr>
          <w:rFonts w:eastAsia="Arial" w:cs="Arial"/>
          <w:color w:val="auto"/>
        </w:rPr>
        <w:t xml:space="preserve">budget </w:t>
      </w:r>
      <w:r w:rsidR="01E03D2B" w:rsidRPr="00D026D1">
        <w:rPr>
          <w:rFonts w:eastAsia="Arial" w:cs="Arial"/>
          <w:color w:val="auto"/>
        </w:rPr>
        <w:t xml:space="preserve">was </w:t>
      </w:r>
      <w:r w:rsidR="00A76F08" w:rsidRPr="00D026D1">
        <w:rPr>
          <w:rFonts w:eastAsia="Arial" w:cs="Arial"/>
          <w:color w:val="auto"/>
        </w:rPr>
        <w:t>£1.72</w:t>
      </w:r>
      <w:r w:rsidR="65234A5C" w:rsidRPr="00D026D1">
        <w:rPr>
          <w:rFonts w:eastAsia="Arial" w:cs="Arial"/>
          <w:color w:val="auto"/>
        </w:rPr>
        <w:t xml:space="preserve">m. </w:t>
      </w:r>
      <w:r w:rsidR="52B7E397" w:rsidRPr="00D026D1">
        <w:rPr>
          <w:rFonts w:eastAsia="Arial" w:cs="Arial"/>
          <w:color w:val="auto"/>
        </w:rPr>
        <w:t xml:space="preserve">This </w:t>
      </w:r>
      <w:r w:rsidR="65234A5C" w:rsidRPr="00D026D1">
        <w:rPr>
          <w:rFonts w:eastAsia="Arial" w:cs="Arial"/>
          <w:color w:val="auto"/>
        </w:rPr>
        <w:t>include</w:t>
      </w:r>
      <w:r w:rsidR="00E2E289" w:rsidRPr="00D026D1">
        <w:rPr>
          <w:rFonts w:eastAsia="Arial" w:cs="Arial"/>
          <w:color w:val="auto"/>
        </w:rPr>
        <w:t>d</w:t>
      </w:r>
      <w:r w:rsidR="65234A5C" w:rsidRPr="00D026D1">
        <w:rPr>
          <w:rFonts w:eastAsia="Arial" w:cs="Arial"/>
          <w:color w:val="auto"/>
        </w:rPr>
        <w:t xml:space="preserve">: Commissioning, Advice Development Fund, Culture Fund, Leisure for all, </w:t>
      </w:r>
      <w:r w:rsidR="00586EAB" w:rsidRPr="00D026D1">
        <w:rPr>
          <w:rFonts w:eastAsia="Arial" w:cs="Arial"/>
          <w:color w:val="auto"/>
        </w:rPr>
        <w:t xml:space="preserve">Green </w:t>
      </w:r>
      <w:proofErr w:type="spellStart"/>
      <w:r w:rsidR="00586EAB" w:rsidRPr="00D026D1">
        <w:rPr>
          <w:rFonts w:eastAsia="Arial" w:cs="Arial"/>
          <w:color w:val="auto"/>
        </w:rPr>
        <w:t>Nighbourhood</w:t>
      </w:r>
      <w:proofErr w:type="spellEnd"/>
      <w:r w:rsidR="00586EAB" w:rsidRPr="00D026D1">
        <w:rPr>
          <w:rFonts w:eastAsia="Arial" w:cs="Arial"/>
          <w:color w:val="auto"/>
        </w:rPr>
        <w:t xml:space="preserve"> Grants, </w:t>
      </w:r>
      <w:r w:rsidR="65234A5C" w:rsidRPr="00D026D1">
        <w:rPr>
          <w:rFonts w:eastAsia="Arial" w:cs="Arial"/>
          <w:color w:val="auto"/>
        </w:rPr>
        <w:t xml:space="preserve">Holiday Activities, Open Bidding, Youth Ambition and other funds. The separate </w:t>
      </w:r>
      <w:r w:rsidR="23C0077F" w:rsidRPr="00D026D1">
        <w:rPr>
          <w:rFonts w:eastAsia="Arial" w:cs="Arial"/>
          <w:color w:val="auto"/>
        </w:rPr>
        <w:t>Ward Member Budget scheme</w:t>
      </w:r>
      <w:r w:rsidR="65234A5C" w:rsidRPr="00D026D1">
        <w:rPr>
          <w:rFonts w:eastAsia="Arial" w:cs="Arial"/>
          <w:color w:val="auto"/>
        </w:rPr>
        <w:t xml:space="preserve"> (micro</w:t>
      </w:r>
      <w:r w:rsidR="008E2751" w:rsidRPr="00D026D1">
        <w:rPr>
          <w:rFonts w:eastAsia="Arial" w:cs="Arial"/>
          <w:color w:val="auto"/>
        </w:rPr>
        <w:t>-</w:t>
      </w:r>
      <w:r w:rsidR="65234A5C" w:rsidRPr="00D026D1">
        <w:rPr>
          <w:rFonts w:eastAsia="Arial" w:cs="Arial"/>
          <w:color w:val="auto"/>
        </w:rPr>
        <w:t>grants) total</w:t>
      </w:r>
      <w:r w:rsidR="23C0077F" w:rsidRPr="00D026D1">
        <w:rPr>
          <w:rFonts w:eastAsia="Arial" w:cs="Arial"/>
          <w:color w:val="auto"/>
        </w:rPr>
        <w:t>led</w:t>
      </w:r>
      <w:r w:rsidR="65234A5C" w:rsidRPr="00D026D1">
        <w:rPr>
          <w:rFonts w:eastAsia="Arial" w:cs="Arial"/>
          <w:color w:val="auto"/>
        </w:rPr>
        <w:t xml:space="preserve"> £72k in 2021/22. A Community Infrastructure Levy </w:t>
      </w:r>
      <w:r w:rsidR="4F98FF3E" w:rsidRPr="00D026D1">
        <w:rPr>
          <w:rFonts w:eastAsia="Arial" w:cs="Arial"/>
          <w:color w:val="auto"/>
        </w:rPr>
        <w:t xml:space="preserve">(CIL) </w:t>
      </w:r>
      <w:r w:rsidR="65234A5C" w:rsidRPr="00D026D1">
        <w:rPr>
          <w:rFonts w:eastAsia="Arial" w:cs="Arial"/>
          <w:color w:val="auto"/>
        </w:rPr>
        <w:t xml:space="preserve">Neighbourhood allowance of £5k is also available </w:t>
      </w:r>
      <w:r w:rsidR="01E03D2B" w:rsidRPr="00D026D1">
        <w:rPr>
          <w:rFonts w:eastAsia="Arial" w:cs="Arial"/>
          <w:color w:val="auto"/>
        </w:rPr>
        <w:t>for councillors in 19 wards</w:t>
      </w:r>
      <w:r w:rsidR="65234A5C" w:rsidRPr="00D026D1">
        <w:rPr>
          <w:rFonts w:eastAsia="Arial" w:cs="Arial"/>
          <w:color w:val="auto"/>
        </w:rPr>
        <w:t xml:space="preserve">. </w:t>
      </w:r>
      <w:r w:rsidR="45BD590D" w:rsidRPr="00D026D1">
        <w:rPr>
          <w:rFonts w:eastAsia="Arial" w:cs="Arial"/>
          <w:color w:val="auto"/>
        </w:rPr>
        <w:t xml:space="preserve"> </w:t>
      </w:r>
      <w:r w:rsidR="45BD590D" w:rsidRPr="00D026D1">
        <w:rPr>
          <w:rFonts w:eastAsia="Arial" w:cs="Arial"/>
        </w:rPr>
        <w:t>CIL may be spent by Ward Members in their ward to fund infrastructure either through purchase, renewal, replacement, or maintenance to support the development of its area. In addition</w:t>
      </w:r>
      <w:r w:rsidR="545AA229" w:rsidRPr="00D026D1">
        <w:rPr>
          <w:rFonts w:eastAsia="Arial" w:cs="Arial"/>
        </w:rPr>
        <w:t>,</w:t>
      </w:r>
      <w:r w:rsidR="45BD590D" w:rsidRPr="00D026D1">
        <w:rPr>
          <w:rFonts w:eastAsia="Arial" w:cs="Arial"/>
        </w:rPr>
        <w:t xml:space="preserve"> Ward Members </w:t>
      </w:r>
      <w:r w:rsidR="545AA229" w:rsidRPr="00D026D1">
        <w:rPr>
          <w:rFonts w:eastAsia="Arial" w:cs="Arial"/>
        </w:rPr>
        <w:t>can fund anything else that addresse</w:t>
      </w:r>
      <w:r w:rsidR="004F5663" w:rsidRPr="00D026D1">
        <w:rPr>
          <w:rFonts w:eastAsia="Arial" w:cs="Arial"/>
        </w:rPr>
        <w:t xml:space="preserve">s the demands development </w:t>
      </w:r>
      <w:r w:rsidR="45BD590D" w:rsidRPr="00D026D1">
        <w:rPr>
          <w:rFonts w:eastAsia="Arial" w:cs="Arial"/>
        </w:rPr>
        <w:t xml:space="preserve">places on </w:t>
      </w:r>
      <w:r w:rsidR="004F5663" w:rsidRPr="00D026D1">
        <w:rPr>
          <w:rFonts w:eastAsia="Arial" w:cs="Arial"/>
        </w:rPr>
        <w:t>the local area</w:t>
      </w:r>
      <w:r w:rsidR="45BD590D" w:rsidRPr="00D026D1">
        <w:rPr>
          <w:rFonts w:eastAsia="Arial" w:cs="Arial"/>
        </w:rPr>
        <w:t>.</w:t>
      </w:r>
    </w:p>
    <w:p w14:paraId="53B0702E" w14:textId="479013D9" w:rsidR="00D37B70" w:rsidRPr="00D026D1" w:rsidRDefault="65234A5C" w:rsidP="00D026D1">
      <w:pPr>
        <w:pStyle w:val="ListParagraph"/>
        <w:jc w:val="both"/>
        <w:rPr>
          <w:rFonts w:cs="Arial"/>
          <w:color w:val="auto"/>
        </w:rPr>
      </w:pPr>
      <w:r w:rsidRPr="00D026D1">
        <w:rPr>
          <w:rFonts w:cs="Arial"/>
          <w:color w:val="auto"/>
        </w:rPr>
        <w:t>The</w:t>
      </w:r>
      <w:r w:rsidR="23C0077F" w:rsidRPr="00D026D1">
        <w:rPr>
          <w:rFonts w:cs="Arial"/>
          <w:color w:val="auto"/>
        </w:rPr>
        <w:t xml:space="preserve"> Counci</w:t>
      </w:r>
      <w:r w:rsidR="01E03D2B" w:rsidRPr="00D026D1">
        <w:rPr>
          <w:rFonts w:cs="Arial"/>
          <w:color w:val="auto"/>
        </w:rPr>
        <w:t>l</w:t>
      </w:r>
      <w:r w:rsidR="545AA229" w:rsidRPr="00D026D1">
        <w:rPr>
          <w:rFonts w:cs="Arial"/>
          <w:color w:val="auto"/>
        </w:rPr>
        <w:t>'</w:t>
      </w:r>
      <w:r w:rsidR="23C0077F" w:rsidRPr="00D026D1">
        <w:rPr>
          <w:rFonts w:cs="Arial"/>
          <w:color w:val="auto"/>
        </w:rPr>
        <w:t>s l</w:t>
      </w:r>
      <w:r w:rsidRPr="00D026D1">
        <w:rPr>
          <w:rFonts w:cs="Arial"/>
          <w:color w:val="auto"/>
        </w:rPr>
        <w:t>argest grant funding budget is the Commissioning Programme at £895k (55%)</w:t>
      </w:r>
      <w:r w:rsidR="545AA229" w:rsidRPr="00D026D1">
        <w:rPr>
          <w:rFonts w:cs="Arial"/>
          <w:color w:val="auto"/>
        </w:rPr>
        <w:t>,</w:t>
      </w:r>
      <w:r w:rsidRPr="00D026D1">
        <w:rPr>
          <w:rFonts w:cs="Arial"/>
          <w:color w:val="auto"/>
        </w:rPr>
        <w:t xml:space="preserve"> including advice services (c</w:t>
      </w:r>
      <w:proofErr w:type="gramStart"/>
      <w:r w:rsidR="008C11CC" w:rsidRPr="00D026D1">
        <w:rPr>
          <w:rFonts w:cs="Arial"/>
          <w:color w:val="auto"/>
        </w:rPr>
        <w:t>.</w:t>
      </w:r>
      <w:r w:rsidRPr="00D026D1">
        <w:rPr>
          <w:rFonts w:cs="Arial"/>
          <w:color w:val="auto"/>
        </w:rPr>
        <w:t>£</w:t>
      </w:r>
      <w:proofErr w:type="gramEnd"/>
      <w:r w:rsidRPr="00D026D1">
        <w:rPr>
          <w:rFonts w:cs="Arial"/>
          <w:color w:val="auto"/>
        </w:rPr>
        <w:t xml:space="preserve">473k or </w:t>
      </w:r>
      <w:r w:rsidR="008C11CC" w:rsidRPr="00D026D1">
        <w:rPr>
          <w:rFonts w:cs="Arial"/>
          <w:color w:val="auto"/>
        </w:rPr>
        <w:t>c.</w:t>
      </w:r>
      <w:r w:rsidRPr="00D026D1">
        <w:rPr>
          <w:rFonts w:cs="Arial"/>
          <w:color w:val="auto"/>
        </w:rPr>
        <w:t>£5</w:t>
      </w:r>
      <w:r w:rsidR="3BC7EEF5" w:rsidRPr="00D026D1">
        <w:rPr>
          <w:rFonts w:cs="Arial"/>
          <w:color w:val="auto"/>
        </w:rPr>
        <w:t>18</w:t>
      </w:r>
      <w:r w:rsidRPr="00D026D1">
        <w:rPr>
          <w:rFonts w:cs="Arial"/>
          <w:color w:val="auto"/>
        </w:rPr>
        <w:t xml:space="preserve">k including </w:t>
      </w:r>
      <w:r w:rsidR="23C0077F" w:rsidRPr="00D026D1">
        <w:rPr>
          <w:rFonts w:cs="Arial"/>
          <w:color w:val="auto"/>
        </w:rPr>
        <w:t xml:space="preserve">the </w:t>
      </w:r>
      <w:r w:rsidRPr="00D026D1">
        <w:rPr>
          <w:rFonts w:cs="Arial"/>
          <w:color w:val="auto"/>
        </w:rPr>
        <w:t>Advice Development Fund). T</w:t>
      </w:r>
      <w:r w:rsidR="3440B7FE" w:rsidRPr="00D026D1">
        <w:rPr>
          <w:rFonts w:cs="Arial"/>
          <w:color w:val="auto"/>
        </w:rPr>
        <w:t>he other t</w:t>
      </w:r>
      <w:r w:rsidRPr="00D026D1">
        <w:rPr>
          <w:rFonts w:cs="Arial"/>
          <w:color w:val="auto"/>
        </w:rPr>
        <w:t xml:space="preserve">hemes </w:t>
      </w:r>
      <w:r w:rsidR="09DA089E" w:rsidRPr="00D026D1">
        <w:rPr>
          <w:rFonts w:cs="Arial"/>
          <w:color w:val="auto"/>
        </w:rPr>
        <w:t xml:space="preserve">for which there is commissioning </w:t>
      </w:r>
      <w:r w:rsidRPr="00D026D1">
        <w:rPr>
          <w:rFonts w:cs="Arial"/>
          <w:color w:val="auto"/>
        </w:rPr>
        <w:t xml:space="preserve">are: </w:t>
      </w:r>
      <w:r w:rsidR="004F5663" w:rsidRPr="00D026D1">
        <w:rPr>
          <w:rFonts w:cs="Arial"/>
          <w:color w:val="auto"/>
        </w:rPr>
        <w:t xml:space="preserve">homelessness, </w:t>
      </w:r>
      <w:r w:rsidRPr="00D026D1">
        <w:rPr>
          <w:rFonts w:cs="Arial"/>
          <w:color w:val="auto"/>
        </w:rPr>
        <w:t>community safety, community/voluntary sector infrastructure</w:t>
      </w:r>
      <w:r w:rsidR="00994677" w:rsidRPr="00D026D1">
        <w:rPr>
          <w:rFonts w:cs="Arial"/>
          <w:color w:val="auto"/>
        </w:rPr>
        <w:t>, arts</w:t>
      </w:r>
      <w:r w:rsidRPr="00D026D1">
        <w:rPr>
          <w:rFonts w:cs="Arial"/>
          <w:color w:val="auto"/>
        </w:rPr>
        <w:t xml:space="preserve"> and culture, play and leisure for disabled children and young people. </w:t>
      </w:r>
    </w:p>
    <w:p w14:paraId="0FD50E31" w14:textId="73873A1E" w:rsidR="00286F4D" w:rsidRPr="00D026D1" w:rsidRDefault="65234A5C" w:rsidP="00D026D1">
      <w:pPr>
        <w:pStyle w:val="ListParagraph"/>
        <w:jc w:val="both"/>
        <w:rPr>
          <w:rFonts w:cs="Arial"/>
          <w:color w:val="auto"/>
        </w:rPr>
      </w:pPr>
      <w:r w:rsidRPr="00D026D1">
        <w:rPr>
          <w:rFonts w:cs="Arial"/>
          <w:color w:val="auto"/>
        </w:rPr>
        <w:t xml:space="preserve">A £45k </w:t>
      </w:r>
      <w:r w:rsidR="06591515" w:rsidRPr="00D026D1">
        <w:rPr>
          <w:rFonts w:cs="Arial"/>
          <w:color w:val="auto"/>
        </w:rPr>
        <w:t>A</w:t>
      </w:r>
      <w:r w:rsidRPr="00D026D1">
        <w:rPr>
          <w:rFonts w:cs="Arial"/>
          <w:color w:val="auto"/>
        </w:rPr>
        <w:t xml:space="preserve">dvice </w:t>
      </w:r>
      <w:r w:rsidR="06591515" w:rsidRPr="00D026D1">
        <w:rPr>
          <w:rFonts w:cs="Arial"/>
          <w:color w:val="auto"/>
        </w:rPr>
        <w:t>D</w:t>
      </w:r>
      <w:r w:rsidRPr="00D026D1">
        <w:rPr>
          <w:rFonts w:cs="Arial"/>
          <w:color w:val="auto"/>
        </w:rPr>
        <w:t xml:space="preserve">evelopment </w:t>
      </w:r>
      <w:r w:rsidR="06591515" w:rsidRPr="00D026D1">
        <w:rPr>
          <w:rFonts w:cs="Arial"/>
          <w:color w:val="auto"/>
        </w:rPr>
        <w:t>F</w:t>
      </w:r>
      <w:r w:rsidRPr="00D026D1">
        <w:rPr>
          <w:rFonts w:cs="Arial"/>
          <w:color w:val="auto"/>
        </w:rPr>
        <w:t xml:space="preserve">und aims to </w:t>
      </w:r>
      <w:r w:rsidR="2A055CD3" w:rsidRPr="00D026D1">
        <w:rPr>
          <w:rFonts w:cs="Arial"/>
          <w:color w:val="auto"/>
        </w:rPr>
        <w:t xml:space="preserve">support </w:t>
      </w:r>
      <w:r w:rsidRPr="00D026D1">
        <w:rPr>
          <w:rFonts w:cs="Arial"/>
          <w:color w:val="auto"/>
        </w:rPr>
        <w:t xml:space="preserve">advice centre reforms. </w:t>
      </w:r>
      <w:r w:rsidR="545AA229" w:rsidRPr="00D026D1">
        <w:rPr>
          <w:rFonts w:cs="Arial"/>
          <w:color w:val="auto"/>
        </w:rPr>
        <w:t xml:space="preserve">In September, the Oxford branch of Citizens Advice </w:t>
      </w:r>
      <w:r w:rsidR="3CA1D54B" w:rsidRPr="00D026D1">
        <w:rPr>
          <w:rFonts w:cs="Arial"/>
          <w:color w:val="auto"/>
        </w:rPr>
        <w:t xml:space="preserve">Bureau </w:t>
      </w:r>
      <w:r w:rsidR="545AA229" w:rsidRPr="00D026D1">
        <w:rPr>
          <w:rFonts w:cs="Arial"/>
          <w:color w:val="auto"/>
        </w:rPr>
        <w:t xml:space="preserve">began a pilot providing services from St </w:t>
      </w:r>
      <w:proofErr w:type="spellStart"/>
      <w:r w:rsidR="545AA229" w:rsidRPr="00D026D1">
        <w:rPr>
          <w:rFonts w:cs="Arial"/>
          <w:color w:val="auto"/>
        </w:rPr>
        <w:t>Aldate</w:t>
      </w:r>
      <w:r w:rsidR="00AF5299" w:rsidRPr="00D026D1">
        <w:rPr>
          <w:rFonts w:cs="Arial"/>
          <w:color w:val="auto"/>
        </w:rPr>
        <w:t>'</w:t>
      </w:r>
      <w:r w:rsidR="545AA229" w:rsidRPr="00D026D1">
        <w:rPr>
          <w:rFonts w:cs="Arial"/>
          <w:color w:val="auto"/>
        </w:rPr>
        <w:t>s</w:t>
      </w:r>
      <w:proofErr w:type="spellEnd"/>
      <w:r w:rsidR="545AA229" w:rsidRPr="00D026D1">
        <w:rPr>
          <w:rFonts w:cs="Arial"/>
          <w:color w:val="auto"/>
        </w:rPr>
        <w:t xml:space="preserve"> Chambers</w:t>
      </w:r>
      <w:r w:rsidRPr="00D026D1">
        <w:rPr>
          <w:rFonts w:cs="Arial"/>
          <w:color w:val="auto"/>
        </w:rPr>
        <w:t xml:space="preserve">, saving rental and building maintenance costs. This is initially a three-month trial. </w:t>
      </w:r>
    </w:p>
    <w:p w14:paraId="03D67451" w14:textId="24DBBA6A" w:rsidR="002C4C4C" w:rsidRPr="00D026D1" w:rsidRDefault="00286F4D" w:rsidP="00D026D1">
      <w:pPr>
        <w:ind w:left="426" w:hanging="426"/>
        <w:jc w:val="both"/>
        <w:rPr>
          <w:rFonts w:cs="Arial"/>
          <w:color w:val="auto"/>
        </w:rPr>
      </w:pPr>
      <w:r w:rsidRPr="00D026D1">
        <w:rPr>
          <w:rFonts w:cs="Arial"/>
          <w:color w:val="auto"/>
        </w:rPr>
        <w:t>22</w:t>
      </w:r>
      <w:proofErr w:type="gramStart"/>
      <w:r w:rsidRPr="00D026D1">
        <w:rPr>
          <w:rFonts w:cs="Arial"/>
          <w:color w:val="auto"/>
        </w:rPr>
        <w:t>.</w:t>
      </w:r>
      <w:r w:rsidR="004F5663" w:rsidRPr="00D026D1">
        <w:rPr>
          <w:rFonts w:cs="Arial"/>
          <w:color w:val="auto"/>
        </w:rPr>
        <w:t>The</w:t>
      </w:r>
      <w:proofErr w:type="gramEnd"/>
      <w:r w:rsidR="004F5663" w:rsidRPr="00D026D1">
        <w:rPr>
          <w:rFonts w:cs="Arial"/>
          <w:color w:val="auto"/>
        </w:rPr>
        <w:t xml:space="preserve"> second largest commissioned area is homelessness (£442k). A separate report </w:t>
      </w:r>
      <w:r w:rsidRPr="00D026D1">
        <w:rPr>
          <w:rFonts w:cs="Arial"/>
          <w:color w:val="auto"/>
        </w:rPr>
        <w:t xml:space="preserve">    </w:t>
      </w:r>
      <w:r w:rsidR="004F5663" w:rsidRPr="00D026D1">
        <w:rPr>
          <w:rFonts w:cs="Arial"/>
          <w:color w:val="auto"/>
        </w:rPr>
        <w:t>goes to cabinet each February that shows how these funds are allocated. For example</w:t>
      </w:r>
      <w:r w:rsidRPr="00D026D1">
        <w:rPr>
          <w:rFonts w:cs="Arial"/>
          <w:color w:val="auto"/>
        </w:rPr>
        <w:t>,</w:t>
      </w:r>
      <w:r w:rsidR="004F5663" w:rsidRPr="00D026D1">
        <w:rPr>
          <w:rFonts w:cs="Arial"/>
          <w:color w:val="auto"/>
        </w:rPr>
        <w:t xml:space="preserve"> this includes commissioned services such as Gatehouse Café, The Porch Day Centre and Aspire and direct funding for the Single Homelessness Team and tenancy sustainment. These funds are managed alongside government monies that the housing teams distribute as a single pot, and allocated in accordance with the homelessness strategy. </w:t>
      </w:r>
      <w:r w:rsidR="002C4C4C" w:rsidRPr="00D026D1">
        <w:rPr>
          <w:rFonts w:cs="Arial"/>
          <w:color w:val="auto"/>
        </w:rPr>
        <w:t xml:space="preserve">Of the </w:t>
      </w:r>
      <w:r w:rsidRPr="00D026D1">
        <w:rPr>
          <w:color w:val="auto"/>
        </w:rPr>
        <w:t xml:space="preserve">£442, </w:t>
      </w:r>
      <w:r w:rsidR="002C4C4C" w:rsidRPr="00D026D1">
        <w:rPr>
          <w:color w:val="auto"/>
        </w:rPr>
        <w:t xml:space="preserve">£136k is used to commission services (alongside over a million pounds of government funding) </w:t>
      </w:r>
      <w:r w:rsidR="001E6713" w:rsidRPr="00D026D1">
        <w:rPr>
          <w:color w:val="auto"/>
        </w:rPr>
        <w:t xml:space="preserve">the remaining </w:t>
      </w:r>
      <w:r w:rsidR="002C4C4C" w:rsidRPr="00D026D1">
        <w:rPr>
          <w:color w:val="auto"/>
        </w:rPr>
        <w:t xml:space="preserve">£306k is used to support delivery by the direct funding to teams. </w:t>
      </w:r>
    </w:p>
    <w:p w14:paraId="2FC3251C" w14:textId="7E0E3EAC" w:rsidR="00FE2715" w:rsidRPr="00D026D1" w:rsidRDefault="01E03D2B" w:rsidP="00D026D1">
      <w:pPr>
        <w:pStyle w:val="ListParagraph"/>
        <w:numPr>
          <w:ilvl w:val="0"/>
          <w:numId w:val="42"/>
        </w:numPr>
        <w:jc w:val="both"/>
        <w:rPr>
          <w:rFonts w:cs="Arial"/>
          <w:color w:val="auto"/>
        </w:rPr>
      </w:pPr>
      <w:r w:rsidRPr="00D026D1">
        <w:rPr>
          <w:rFonts w:cs="Arial"/>
          <w:color w:val="auto"/>
        </w:rPr>
        <w:t xml:space="preserve">The </w:t>
      </w:r>
      <w:r w:rsidR="004F5663" w:rsidRPr="00D026D1">
        <w:rPr>
          <w:rFonts w:cs="Arial"/>
          <w:color w:val="auto"/>
        </w:rPr>
        <w:t>Council also uses its premises t</w:t>
      </w:r>
      <w:r w:rsidRPr="00D026D1">
        <w:rPr>
          <w:rFonts w:cs="Arial"/>
          <w:color w:val="auto"/>
        </w:rPr>
        <w:t xml:space="preserve">o support communities. </w:t>
      </w:r>
      <w:r w:rsidR="0056352D" w:rsidRPr="00D026D1">
        <w:rPr>
          <w:rFonts w:cs="Arial"/>
          <w:color w:val="auto"/>
        </w:rPr>
        <w:t>Some c</w:t>
      </w:r>
      <w:r w:rsidR="6E491BE3" w:rsidRPr="00D026D1">
        <w:rPr>
          <w:rFonts w:cs="Arial"/>
          <w:color w:val="auto"/>
        </w:rPr>
        <w:t xml:space="preserve">ommunity groups </w:t>
      </w:r>
      <w:r w:rsidR="0056352D" w:rsidRPr="00D026D1">
        <w:rPr>
          <w:rFonts w:cs="Arial"/>
          <w:color w:val="auto"/>
        </w:rPr>
        <w:t xml:space="preserve">occupying council buildings, </w:t>
      </w:r>
      <w:r w:rsidR="6E491BE3" w:rsidRPr="00D026D1">
        <w:rPr>
          <w:rFonts w:cs="Arial"/>
          <w:color w:val="auto"/>
        </w:rPr>
        <w:t xml:space="preserve">such as </w:t>
      </w:r>
      <w:r w:rsidR="008C11CC" w:rsidRPr="00D026D1">
        <w:rPr>
          <w:rFonts w:cs="Arial"/>
          <w:color w:val="auto"/>
        </w:rPr>
        <w:t>Fusion Arts, Modern Art</w:t>
      </w:r>
      <w:r w:rsidR="713B84EA" w:rsidRPr="00D026D1">
        <w:rPr>
          <w:rFonts w:cs="Arial"/>
          <w:color w:val="auto"/>
        </w:rPr>
        <w:t xml:space="preserve"> Oxford, and Arts at the Old Fire Station</w:t>
      </w:r>
      <w:r w:rsidR="0056352D" w:rsidRPr="00D026D1">
        <w:rPr>
          <w:rFonts w:cs="Arial"/>
          <w:color w:val="auto"/>
        </w:rPr>
        <w:t>,</w:t>
      </w:r>
      <w:r w:rsidRPr="00D026D1">
        <w:rPr>
          <w:rFonts w:cs="Arial"/>
          <w:color w:val="auto"/>
        </w:rPr>
        <w:t xml:space="preserve"> pay rent and receive a</w:t>
      </w:r>
      <w:r w:rsidR="4D3C67F2" w:rsidRPr="00D026D1">
        <w:rPr>
          <w:rFonts w:cs="Arial"/>
          <w:color w:val="auto"/>
        </w:rPr>
        <w:t xml:space="preserve"> grant</w:t>
      </w:r>
      <w:r w:rsidR="713B84EA" w:rsidRPr="00D026D1">
        <w:rPr>
          <w:rFonts w:cs="Arial"/>
          <w:color w:val="auto"/>
        </w:rPr>
        <w:t xml:space="preserve"> </w:t>
      </w:r>
      <w:r w:rsidRPr="00D026D1">
        <w:rPr>
          <w:rFonts w:cs="Arial"/>
          <w:color w:val="auto"/>
        </w:rPr>
        <w:t xml:space="preserve">to </w:t>
      </w:r>
      <w:r w:rsidR="4D3C67F2" w:rsidRPr="00D026D1">
        <w:rPr>
          <w:rFonts w:cs="Arial"/>
          <w:color w:val="auto"/>
        </w:rPr>
        <w:t xml:space="preserve">pay, or contribute towards the rent. </w:t>
      </w:r>
      <w:r w:rsidR="713B84EA" w:rsidRPr="00D026D1">
        <w:rPr>
          <w:rFonts w:cs="Arial"/>
          <w:color w:val="auto"/>
        </w:rPr>
        <w:t>The grant award they receive from the Council is used to lever in external funds</w:t>
      </w:r>
      <w:r w:rsidR="004F5663" w:rsidRPr="00D026D1">
        <w:rPr>
          <w:rFonts w:cs="Arial"/>
          <w:color w:val="auto"/>
        </w:rPr>
        <w:t xml:space="preserve">. </w:t>
      </w:r>
      <w:r w:rsidR="00FE2715" w:rsidRPr="00D026D1">
        <w:rPr>
          <w:rFonts w:cs="Arial"/>
          <w:color w:val="auto"/>
        </w:rPr>
        <w:t xml:space="preserve"> </w:t>
      </w:r>
      <w:r w:rsidR="00FE2715" w:rsidRPr="00D026D1">
        <w:t>Funding support from the local authority is vital in proving the organisation delivers to meet local need</w:t>
      </w:r>
      <w:r w:rsidR="004F5663" w:rsidRPr="00D026D1">
        <w:t>s, which is a prerequisite to access</w:t>
      </w:r>
      <w:r w:rsidR="00FE2715" w:rsidRPr="00D026D1">
        <w:t xml:space="preserve"> </w:t>
      </w:r>
      <w:proofErr w:type="gramStart"/>
      <w:r w:rsidR="004F5663" w:rsidRPr="00D026D1">
        <w:t xml:space="preserve">most </w:t>
      </w:r>
      <w:r w:rsidR="00FE2715" w:rsidRPr="00D026D1">
        <w:t>larger</w:t>
      </w:r>
      <w:proofErr w:type="gramEnd"/>
      <w:r w:rsidR="00FE2715" w:rsidRPr="00D026D1">
        <w:t xml:space="preserve"> funds</w:t>
      </w:r>
      <w:r w:rsidR="713B84EA" w:rsidRPr="00D026D1">
        <w:rPr>
          <w:rFonts w:cs="Arial"/>
          <w:color w:val="auto"/>
        </w:rPr>
        <w:t xml:space="preserve">. </w:t>
      </w:r>
      <w:r w:rsidR="681BB3D2" w:rsidRPr="00D026D1">
        <w:rPr>
          <w:rFonts w:cs="Arial"/>
          <w:color w:val="auto"/>
        </w:rPr>
        <w:t>The timing of the</w:t>
      </w:r>
      <w:r w:rsidR="545AA229" w:rsidRPr="00D026D1">
        <w:rPr>
          <w:rFonts w:cs="Arial"/>
          <w:color w:val="auto"/>
        </w:rPr>
        <w:t xml:space="preserve"> Council</w:t>
      </w:r>
      <w:r w:rsidR="00AF5299" w:rsidRPr="00D026D1">
        <w:rPr>
          <w:rFonts w:cs="Arial"/>
          <w:color w:val="auto"/>
        </w:rPr>
        <w:t>'</w:t>
      </w:r>
      <w:r w:rsidR="545AA229" w:rsidRPr="00D026D1">
        <w:rPr>
          <w:rFonts w:cs="Arial"/>
          <w:color w:val="auto"/>
        </w:rPr>
        <w:t xml:space="preserve">s </w:t>
      </w:r>
      <w:r w:rsidR="681BB3D2" w:rsidRPr="00D026D1">
        <w:rPr>
          <w:rFonts w:cs="Arial"/>
          <w:color w:val="auto"/>
        </w:rPr>
        <w:t xml:space="preserve">grant awards </w:t>
      </w:r>
      <w:r w:rsidR="6438A933" w:rsidRPr="00D026D1">
        <w:rPr>
          <w:rFonts w:cs="Arial"/>
          <w:color w:val="auto"/>
        </w:rPr>
        <w:t>needs</w:t>
      </w:r>
      <w:r w:rsidR="681BB3D2" w:rsidRPr="00D026D1">
        <w:rPr>
          <w:rFonts w:cs="Arial"/>
          <w:color w:val="auto"/>
        </w:rPr>
        <w:t xml:space="preserve"> to be in line with conversation</w:t>
      </w:r>
      <w:r w:rsidR="545AA229" w:rsidRPr="00D026D1">
        <w:rPr>
          <w:rFonts w:cs="Arial"/>
          <w:color w:val="auto"/>
        </w:rPr>
        <w:t>s</w:t>
      </w:r>
      <w:r w:rsidR="681BB3D2" w:rsidRPr="00D026D1">
        <w:rPr>
          <w:rFonts w:cs="Arial"/>
          <w:color w:val="auto"/>
        </w:rPr>
        <w:t xml:space="preserve"> with national funders</w:t>
      </w:r>
      <w:r w:rsidR="0056352D" w:rsidRPr="00D026D1">
        <w:rPr>
          <w:rFonts w:cs="Arial"/>
          <w:color w:val="auto"/>
        </w:rPr>
        <w:t>;</w:t>
      </w:r>
      <w:r w:rsidR="545AA229" w:rsidRPr="00D026D1">
        <w:rPr>
          <w:rFonts w:cs="Arial"/>
          <w:color w:val="auto"/>
        </w:rPr>
        <w:t xml:space="preserve"> it is important to announce our awards before the end of the year to increase the likelihood of levering in </w:t>
      </w:r>
      <w:r w:rsidR="0056352D" w:rsidRPr="00D026D1">
        <w:rPr>
          <w:rFonts w:cs="Arial"/>
          <w:color w:val="auto"/>
        </w:rPr>
        <w:t xml:space="preserve">significant </w:t>
      </w:r>
      <w:r w:rsidR="545AA229" w:rsidRPr="00D026D1">
        <w:rPr>
          <w:rFonts w:cs="Arial"/>
          <w:color w:val="auto"/>
        </w:rPr>
        <w:t>external funds</w:t>
      </w:r>
      <w:r w:rsidR="681BB3D2" w:rsidRPr="00D026D1">
        <w:rPr>
          <w:rFonts w:cs="Arial"/>
          <w:color w:val="auto"/>
        </w:rPr>
        <w:t xml:space="preserve">. </w:t>
      </w:r>
      <w:r w:rsidR="0056352D" w:rsidRPr="00D026D1">
        <w:rPr>
          <w:rFonts w:cs="Arial"/>
          <w:color w:val="auto"/>
        </w:rPr>
        <w:t xml:space="preserve">Other community groups, e.g. the </w:t>
      </w:r>
      <w:r w:rsidR="4D3C67F2" w:rsidRPr="00D026D1">
        <w:rPr>
          <w:rFonts w:cs="Arial"/>
          <w:color w:val="auto"/>
        </w:rPr>
        <w:t>Community Assoc</w:t>
      </w:r>
      <w:r w:rsidR="713B84EA" w:rsidRPr="00D026D1">
        <w:rPr>
          <w:rFonts w:cs="Arial"/>
          <w:color w:val="auto"/>
        </w:rPr>
        <w:t>iat</w:t>
      </w:r>
      <w:r w:rsidR="4D3C67F2" w:rsidRPr="00D026D1">
        <w:rPr>
          <w:rFonts w:cs="Arial"/>
          <w:color w:val="auto"/>
        </w:rPr>
        <w:t>ion</w:t>
      </w:r>
      <w:r w:rsidR="3B9D6B98" w:rsidRPr="00D026D1">
        <w:rPr>
          <w:rFonts w:cs="Arial"/>
          <w:color w:val="auto"/>
        </w:rPr>
        <w:t>s</w:t>
      </w:r>
      <w:r w:rsidR="4D3C67F2" w:rsidRPr="00D026D1">
        <w:rPr>
          <w:rFonts w:cs="Arial"/>
          <w:color w:val="auto"/>
        </w:rPr>
        <w:t xml:space="preserve"> </w:t>
      </w:r>
      <w:r w:rsidR="713B84EA" w:rsidRPr="00D026D1">
        <w:rPr>
          <w:rFonts w:cs="Arial"/>
          <w:color w:val="auto"/>
        </w:rPr>
        <w:t xml:space="preserve">that </w:t>
      </w:r>
      <w:r w:rsidR="4D3C67F2" w:rsidRPr="00D026D1">
        <w:rPr>
          <w:rFonts w:cs="Arial"/>
          <w:color w:val="auto"/>
        </w:rPr>
        <w:t>manage Community Centres</w:t>
      </w:r>
      <w:r w:rsidR="0056352D" w:rsidRPr="00D026D1">
        <w:rPr>
          <w:rFonts w:cs="Arial"/>
          <w:color w:val="auto"/>
        </w:rPr>
        <w:t>,</w:t>
      </w:r>
      <w:r w:rsidR="4D3C67F2" w:rsidRPr="00D026D1">
        <w:rPr>
          <w:rFonts w:cs="Arial"/>
          <w:color w:val="auto"/>
        </w:rPr>
        <w:t xml:space="preserve"> have </w:t>
      </w:r>
      <w:r w:rsidR="6E491BE3" w:rsidRPr="00D026D1">
        <w:rPr>
          <w:rFonts w:cs="Arial"/>
          <w:color w:val="auto"/>
        </w:rPr>
        <w:t xml:space="preserve">peppercorn leases </w:t>
      </w:r>
      <w:r w:rsidR="713B84EA" w:rsidRPr="00D026D1">
        <w:rPr>
          <w:rFonts w:cs="Arial"/>
          <w:color w:val="auto"/>
        </w:rPr>
        <w:t xml:space="preserve">in exchange for </w:t>
      </w:r>
      <w:r w:rsidR="4D3C67F2" w:rsidRPr="00D026D1">
        <w:rPr>
          <w:rFonts w:cs="Arial"/>
          <w:color w:val="auto"/>
        </w:rPr>
        <w:t>the social value they deliver.</w:t>
      </w:r>
    </w:p>
    <w:p w14:paraId="2CC7F28B" w14:textId="26B124DC" w:rsidR="00780231" w:rsidRPr="00D026D1" w:rsidRDefault="00780231" w:rsidP="00D026D1">
      <w:pPr>
        <w:pStyle w:val="ListParagraph"/>
        <w:numPr>
          <w:ilvl w:val="0"/>
          <w:numId w:val="0"/>
        </w:numPr>
        <w:ind w:left="360"/>
        <w:jc w:val="both"/>
        <w:rPr>
          <w:rFonts w:cs="Arial"/>
          <w:color w:val="auto"/>
        </w:rPr>
      </w:pPr>
    </w:p>
    <w:p w14:paraId="1C8B4A61" w14:textId="77777777" w:rsidR="00286F4D" w:rsidRPr="00D026D1" w:rsidRDefault="00286F4D" w:rsidP="00D026D1">
      <w:pPr>
        <w:pStyle w:val="ListParagraph"/>
        <w:numPr>
          <w:ilvl w:val="0"/>
          <w:numId w:val="0"/>
        </w:numPr>
        <w:ind w:left="360"/>
        <w:jc w:val="both"/>
        <w:rPr>
          <w:rFonts w:cs="Arial"/>
          <w:color w:val="auto"/>
        </w:rPr>
      </w:pPr>
    </w:p>
    <w:p w14:paraId="16395AB9" w14:textId="41876854" w:rsidR="00DE391D" w:rsidRPr="00D026D1" w:rsidRDefault="00DE391D" w:rsidP="00D026D1">
      <w:pPr>
        <w:jc w:val="both"/>
        <w:rPr>
          <w:rFonts w:cs="Arial"/>
          <w:b/>
          <w:color w:val="auto"/>
        </w:rPr>
      </w:pPr>
      <w:r w:rsidRPr="00D026D1">
        <w:rPr>
          <w:rFonts w:cs="Arial"/>
          <w:b/>
          <w:color w:val="auto"/>
        </w:rPr>
        <w:lastRenderedPageBreak/>
        <w:t xml:space="preserve">Summary of grants and commissioning </w:t>
      </w:r>
    </w:p>
    <w:p w14:paraId="2B4EAC05" w14:textId="77CC34DE" w:rsidR="00D02810" w:rsidRPr="00D026D1" w:rsidRDefault="1A3F600B" w:rsidP="00D026D1">
      <w:pPr>
        <w:pStyle w:val="ListParagraph"/>
        <w:jc w:val="both"/>
        <w:rPr>
          <w:rFonts w:eastAsia="Arial" w:cs="Arial"/>
          <w:color w:val="auto"/>
        </w:rPr>
      </w:pPr>
      <w:r w:rsidRPr="00D026D1">
        <w:rPr>
          <w:rFonts w:eastAsia="Arial" w:cs="Arial"/>
          <w:color w:val="auto"/>
        </w:rPr>
        <w:t>The section</w:t>
      </w:r>
      <w:r w:rsidR="545AA229" w:rsidRPr="00D026D1">
        <w:rPr>
          <w:rFonts w:eastAsia="Arial" w:cs="Arial"/>
          <w:color w:val="auto"/>
        </w:rPr>
        <w:t xml:space="preserve"> </w:t>
      </w:r>
      <w:r w:rsidR="1222D7F0" w:rsidRPr="00D026D1">
        <w:rPr>
          <w:rFonts w:eastAsia="Arial" w:cs="Arial"/>
          <w:color w:val="auto"/>
        </w:rPr>
        <w:t xml:space="preserve">below </w:t>
      </w:r>
      <w:r w:rsidR="545AA229" w:rsidRPr="00D026D1">
        <w:rPr>
          <w:rFonts w:eastAsia="Arial" w:cs="Arial"/>
          <w:color w:val="auto"/>
        </w:rPr>
        <w:t>shows how the C</w:t>
      </w:r>
      <w:r w:rsidRPr="00D026D1">
        <w:rPr>
          <w:rFonts w:eastAsia="Arial" w:cs="Arial"/>
          <w:color w:val="auto"/>
        </w:rPr>
        <w:t>ouncil allocates</w:t>
      </w:r>
      <w:r w:rsidR="545AA229" w:rsidRPr="00D026D1">
        <w:rPr>
          <w:rFonts w:eastAsia="Arial" w:cs="Arial"/>
          <w:color w:val="auto"/>
        </w:rPr>
        <w:t xml:space="preserve"> its funds.</w:t>
      </w:r>
    </w:p>
    <w:p w14:paraId="5C3BABF7" w14:textId="1A107DF0" w:rsidR="00DE391D" w:rsidRPr="00D026D1" w:rsidRDefault="545AA229" w:rsidP="00D026D1">
      <w:pPr>
        <w:pStyle w:val="ListParagraph"/>
        <w:jc w:val="both"/>
        <w:rPr>
          <w:rFonts w:eastAsia="Arial" w:cs="Arial"/>
          <w:color w:val="auto"/>
        </w:rPr>
      </w:pPr>
      <w:r w:rsidRPr="00D026D1">
        <w:rPr>
          <w:rFonts w:eastAsia="Arial" w:cs="Arial"/>
          <w:i/>
          <w:iCs/>
          <w:color w:val="auto"/>
        </w:rPr>
        <w:t>Open Bidding</w:t>
      </w:r>
      <w:r w:rsidR="1A3F600B" w:rsidRPr="00D026D1">
        <w:rPr>
          <w:rFonts w:eastAsia="Arial" w:cs="Arial"/>
          <w:i/>
          <w:iCs/>
          <w:color w:val="auto"/>
        </w:rPr>
        <w:t xml:space="preserve"> - </w:t>
      </w:r>
      <w:r w:rsidRPr="00D026D1">
        <w:rPr>
          <w:rFonts w:eastAsia="Arial" w:cs="Arial"/>
          <w:color w:val="auto"/>
        </w:rPr>
        <w:t>£96k</w:t>
      </w:r>
      <w:r w:rsidR="00286F4D" w:rsidRPr="00D026D1">
        <w:rPr>
          <w:rFonts w:eastAsia="Arial" w:cs="Arial"/>
          <w:color w:val="auto"/>
        </w:rPr>
        <w:t xml:space="preserve"> for </w:t>
      </w:r>
      <w:r w:rsidRPr="00D026D1">
        <w:rPr>
          <w:rFonts w:eastAsia="Arial" w:cs="Arial"/>
          <w:color w:val="auto"/>
        </w:rPr>
        <w:t xml:space="preserve">small to medium </w:t>
      </w:r>
      <w:r w:rsidR="00286F4D" w:rsidRPr="00D026D1">
        <w:rPr>
          <w:rFonts w:eastAsia="Arial" w:cs="Arial"/>
          <w:color w:val="auto"/>
        </w:rPr>
        <w:t xml:space="preserve">sized community </w:t>
      </w:r>
      <w:r w:rsidRPr="00D026D1">
        <w:rPr>
          <w:rFonts w:eastAsia="Arial" w:cs="Arial"/>
          <w:color w:val="auto"/>
        </w:rPr>
        <w:t xml:space="preserve">groups. </w:t>
      </w:r>
      <w:r w:rsidR="3F5EC593" w:rsidRPr="00D026D1">
        <w:rPr>
          <w:rFonts w:eastAsia="Arial" w:cs="Arial"/>
          <w:color w:val="auto"/>
        </w:rPr>
        <w:t>Many of</w:t>
      </w:r>
      <w:r w:rsidRPr="00D026D1">
        <w:rPr>
          <w:rFonts w:eastAsia="Arial" w:cs="Arial"/>
          <w:color w:val="auto"/>
        </w:rPr>
        <w:t xml:space="preserve"> the groups have been in receipt of funding for more than ten years.</w:t>
      </w:r>
    </w:p>
    <w:p w14:paraId="51CFBB82" w14:textId="3A37B34E" w:rsidR="00DE391D" w:rsidRPr="00D026D1" w:rsidRDefault="545AA229" w:rsidP="00D026D1">
      <w:pPr>
        <w:pStyle w:val="ListParagraph"/>
        <w:jc w:val="both"/>
        <w:rPr>
          <w:rFonts w:eastAsia="Arial" w:cs="Arial"/>
          <w:color w:val="auto"/>
          <w:sz w:val="22"/>
          <w:szCs w:val="22"/>
        </w:rPr>
      </w:pPr>
      <w:r w:rsidRPr="00D026D1">
        <w:rPr>
          <w:rFonts w:eastAsia="Arial" w:cs="Arial"/>
          <w:color w:val="auto"/>
        </w:rPr>
        <w:t xml:space="preserve">The </w:t>
      </w:r>
      <w:r w:rsidRPr="00D026D1">
        <w:rPr>
          <w:rFonts w:eastAsia="Arial" w:cs="Arial"/>
          <w:i/>
          <w:iCs/>
          <w:color w:val="auto"/>
        </w:rPr>
        <w:t>Small Grants</w:t>
      </w:r>
      <w:r w:rsidRPr="00D026D1">
        <w:rPr>
          <w:rFonts w:eastAsia="Arial" w:cs="Arial"/>
          <w:color w:val="auto"/>
        </w:rPr>
        <w:t xml:space="preserve"> programme</w:t>
      </w:r>
      <w:r w:rsidR="1A3F600B" w:rsidRPr="00D026D1">
        <w:rPr>
          <w:rFonts w:eastAsia="Arial" w:cs="Arial"/>
          <w:color w:val="auto"/>
        </w:rPr>
        <w:t xml:space="preserve"> - </w:t>
      </w:r>
      <w:r w:rsidRPr="00D026D1">
        <w:rPr>
          <w:rFonts w:eastAsia="Arial" w:cs="Arial"/>
          <w:color w:val="auto"/>
        </w:rPr>
        <w:t>£3</w:t>
      </w:r>
      <w:r w:rsidR="6C5E3596" w:rsidRPr="00D026D1">
        <w:rPr>
          <w:rFonts w:eastAsia="Arial" w:cs="Arial"/>
          <w:color w:val="auto"/>
        </w:rPr>
        <w:t>0</w:t>
      </w:r>
      <w:r w:rsidRPr="00D026D1">
        <w:rPr>
          <w:rFonts w:eastAsia="Arial" w:cs="Arial"/>
          <w:color w:val="auto"/>
        </w:rPr>
        <w:t>k</w:t>
      </w:r>
      <w:r w:rsidR="00286F4D" w:rsidRPr="00D026D1">
        <w:rPr>
          <w:rFonts w:eastAsia="Arial" w:cs="Arial"/>
          <w:color w:val="auto"/>
        </w:rPr>
        <w:t xml:space="preserve"> for </w:t>
      </w:r>
      <w:r w:rsidRPr="00D026D1">
        <w:rPr>
          <w:rFonts w:eastAsia="Arial" w:cs="Arial"/>
          <w:color w:val="auto"/>
        </w:rPr>
        <w:t xml:space="preserve">local activities, often funded for </w:t>
      </w:r>
      <w:r w:rsidR="358DCB52" w:rsidRPr="00D026D1">
        <w:rPr>
          <w:rFonts w:eastAsia="Arial" w:cs="Arial"/>
          <w:color w:val="auto"/>
        </w:rPr>
        <w:t>several</w:t>
      </w:r>
      <w:r w:rsidRPr="00D026D1">
        <w:rPr>
          <w:rFonts w:eastAsia="Arial" w:cs="Arial"/>
          <w:color w:val="auto"/>
        </w:rPr>
        <w:t xml:space="preserve"> years. Currently, this is via </w:t>
      </w:r>
      <w:r w:rsidRPr="00D026D1">
        <w:rPr>
          <w:rFonts w:eastAsia="Arial" w:cs="Arial"/>
          <w:i/>
          <w:iCs/>
          <w:color w:val="auto"/>
        </w:rPr>
        <w:t>The Good Exchange</w:t>
      </w:r>
      <w:r w:rsidR="00DE391D" w:rsidRPr="00D026D1">
        <w:rPr>
          <w:rStyle w:val="FootnoteReference"/>
          <w:rFonts w:eastAsia="Arial" w:cs="Arial"/>
          <w:color w:val="auto"/>
          <w:sz w:val="22"/>
          <w:szCs w:val="22"/>
        </w:rPr>
        <w:footnoteReference w:id="8"/>
      </w:r>
      <w:r w:rsidRPr="00D026D1">
        <w:rPr>
          <w:rFonts w:eastAsia="Arial" w:cs="Arial"/>
          <w:color w:val="auto"/>
        </w:rPr>
        <w:t>, a fund</w:t>
      </w:r>
      <w:r w:rsidR="004C5E11" w:rsidRPr="00D026D1">
        <w:rPr>
          <w:rFonts w:eastAsia="Arial" w:cs="Arial"/>
          <w:color w:val="auto"/>
        </w:rPr>
        <w:t xml:space="preserve"> matching</w:t>
      </w:r>
      <w:r w:rsidRPr="00D026D1">
        <w:rPr>
          <w:rFonts w:eastAsia="Arial" w:cs="Arial"/>
          <w:color w:val="auto"/>
        </w:rPr>
        <w:t xml:space="preserve"> platform.  Since 2018 an additional £98,683 in a</w:t>
      </w:r>
      <w:r w:rsidRPr="00D026D1">
        <w:rPr>
          <w:rFonts w:eastAsia="Arial" w:cs="Arial"/>
        </w:rPr>
        <w:t>dditional grants, match funding, donations</w:t>
      </w:r>
      <w:r w:rsidR="1A3F600B" w:rsidRPr="00D026D1">
        <w:rPr>
          <w:rFonts w:eastAsia="Arial" w:cs="Arial"/>
        </w:rPr>
        <w:t>,</w:t>
      </w:r>
      <w:r w:rsidRPr="00D026D1">
        <w:rPr>
          <w:rFonts w:eastAsia="Arial" w:cs="Arial"/>
        </w:rPr>
        <w:t xml:space="preserve"> and Gift Aid has been generated by adding Council grants to this platform.</w:t>
      </w:r>
    </w:p>
    <w:p w14:paraId="1B2F7B7F" w14:textId="72D69CE9" w:rsidR="00D37B70" w:rsidRPr="00D026D1" w:rsidRDefault="65234A5C" w:rsidP="00D026D1">
      <w:pPr>
        <w:pStyle w:val="ListParagraph"/>
        <w:jc w:val="both"/>
        <w:rPr>
          <w:rFonts w:eastAsia="Arial" w:cs="Arial"/>
          <w:color w:val="auto"/>
        </w:rPr>
      </w:pPr>
      <w:r w:rsidRPr="00D026D1">
        <w:rPr>
          <w:rFonts w:eastAsia="Arial" w:cs="Arial"/>
          <w:i/>
          <w:iCs/>
          <w:color w:val="auto"/>
        </w:rPr>
        <w:t>Holiday Activities Fund</w:t>
      </w:r>
      <w:r w:rsidRPr="00D026D1">
        <w:rPr>
          <w:rFonts w:eastAsia="Arial" w:cs="Arial"/>
          <w:color w:val="auto"/>
        </w:rPr>
        <w:t xml:space="preserve"> </w:t>
      </w:r>
      <w:r w:rsidR="1A3F600B" w:rsidRPr="00D026D1">
        <w:rPr>
          <w:rFonts w:eastAsia="Arial" w:cs="Arial"/>
          <w:color w:val="auto"/>
        </w:rPr>
        <w:t xml:space="preserve">- </w:t>
      </w:r>
      <w:r w:rsidRPr="00D026D1">
        <w:rPr>
          <w:rFonts w:eastAsia="Arial" w:cs="Arial"/>
          <w:color w:val="auto"/>
        </w:rPr>
        <w:t>£138k</w:t>
      </w:r>
      <w:r w:rsidR="1A3F600B" w:rsidRPr="00D026D1">
        <w:rPr>
          <w:rFonts w:eastAsia="Arial" w:cs="Arial"/>
          <w:color w:val="auto"/>
        </w:rPr>
        <w:t>. P</w:t>
      </w:r>
      <w:r w:rsidR="4D3C67F2" w:rsidRPr="00D026D1">
        <w:rPr>
          <w:rFonts w:eastAsia="Arial" w:cs="Arial"/>
          <w:color w:val="auto"/>
        </w:rPr>
        <w:t>rovid</w:t>
      </w:r>
      <w:r w:rsidR="713B84EA" w:rsidRPr="00D026D1">
        <w:rPr>
          <w:rFonts w:eastAsia="Arial" w:cs="Arial"/>
          <w:color w:val="auto"/>
        </w:rPr>
        <w:t>i</w:t>
      </w:r>
      <w:r w:rsidR="4D3C67F2" w:rsidRPr="00D026D1">
        <w:rPr>
          <w:rFonts w:eastAsia="Arial" w:cs="Arial"/>
          <w:color w:val="auto"/>
        </w:rPr>
        <w:t>ng positive act</w:t>
      </w:r>
      <w:r w:rsidR="713B84EA" w:rsidRPr="00D026D1">
        <w:rPr>
          <w:rFonts w:eastAsia="Arial" w:cs="Arial"/>
          <w:color w:val="auto"/>
        </w:rPr>
        <w:t>ivi</w:t>
      </w:r>
      <w:r w:rsidR="4D3C67F2" w:rsidRPr="00D026D1">
        <w:rPr>
          <w:rFonts w:eastAsia="Arial" w:cs="Arial"/>
          <w:color w:val="auto"/>
        </w:rPr>
        <w:t xml:space="preserve">ties </w:t>
      </w:r>
      <w:r w:rsidRPr="00D026D1">
        <w:rPr>
          <w:rFonts w:eastAsia="Arial" w:cs="Arial"/>
          <w:color w:val="auto"/>
        </w:rPr>
        <w:t xml:space="preserve">for young people </w:t>
      </w:r>
      <w:r w:rsidR="23C0077F" w:rsidRPr="00D026D1">
        <w:rPr>
          <w:rFonts w:eastAsia="Arial" w:cs="Arial"/>
          <w:color w:val="auto"/>
        </w:rPr>
        <w:t xml:space="preserve">during school </w:t>
      </w:r>
      <w:r w:rsidR="4D3C67F2" w:rsidRPr="00D026D1">
        <w:rPr>
          <w:rFonts w:eastAsia="Arial" w:cs="Arial"/>
          <w:color w:val="auto"/>
        </w:rPr>
        <w:t>holidays</w:t>
      </w:r>
      <w:r w:rsidR="23C0077F" w:rsidRPr="00D026D1">
        <w:rPr>
          <w:rFonts w:eastAsia="Arial" w:cs="Arial"/>
          <w:color w:val="auto"/>
        </w:rPr>
        <w:t xml:space="preserve"> </w:t>
      </w:r>
      <w:r w:rsidRPr="00D026D1">
        <w:rPr>
          <w:rFonts w:eastAsia="Arial" w:cs="Arial"/>
          <w:color w:val="auto"/>
        </w:rPr>
        <w:t>and a £50k</w:t>
      </w:r>
      <w:r w:rsidR="69F8804D" w:rsidRPr="00D026D1">
        <w:rPr>
          <w:rFonts w:eastAsia="Arial" w:cs="Arial"/>
          <w:color w:val="auto"/>
        </w:rPr>
        <w:t xml:space="preserve"> </w:t>
      </w:r>
      <w:r w:rsidR="69F8804D" w:rsidRPr="00D026D1">
        <w:rPr>
          <w:rFonts w:eastAsia="Arial" w:cs="Arial"/>
          <w:i/>
          <w:iCs/>
          <w:color w:val="auto"/>
        </w:rPr>
        <w:t xml:space="preserve">Youth Ambition </w:t>
      </w:r>
      <w:r w:rsidR="2DC9F298" w:rsidRPr="00D026D1">
        <w:rPr>
          <w:rFonts w:eastAsia="Arial" w:cs="Arial"/>
          <w:i/>
          <w:iCs/>
          <w:color w:val="auto"/>
        </w:rPr>
        <w:t>Fund</w:t>
      </w:r>
      <w:r w:rsidRPr="00D026D1">
        <w:rPr>
          <w:rFonts w:eastAsia="Arial" w:cs="Arial"/>
          <w:color w:val="auto"/>
        </w:rPr>
        <w:t xml:space="preserve">, </w:t>
      </w:r>
      <w:r w:rsidR="78544EE5" w:rsidRPr="00D026D1">
        <w:rPr>
          <w:rFonts w:eastAsia="Arial" w:cs="Arial"/>
          <w:color w:val="auto"/>
        </w:rPr>
        <w:t xml:space="preserve">to address </w:t>
      </w:r>
      <w:r w:rsidRPr="00D026D1">
        <w:rPr>
          <w:rFonts w:eastAsia="Arial" w:cs="Arial"/>
          <w:color w:val="auto"/>
        </w:rPr>
        <w:t>the</w:t>
      </w:r>
      <w:r w:rsidR="6C03B899" w:rsidRPr="00D026D1">
        <w:rPr>
          <w:rFonts w:eastAsia="Arial" w:cs="Arial"/>
          <w:color w:val="auto"/>
        </w:rPr>
        <w:t>se</w:t>
      </w:r>
      <w:r w:rsidRPr="00D026D1">
        <w:rPr>
          <w:rFonts w:eastAsia="Arial" w:cs="Arial"/>
          <w:color w:val="auto"/>
        </w:rPr>
        <w:t xml:space="preserve"> same needs </w:t>
      </w:r>
      <w:r w:rsidR="03D468AA" w:rsidRPr="00D026D1">
        <w:rPr>
          <w:rFonts w:eastAsia="Arial" w:cs="Arial"/>
          <w:color w:val="auto"/>
        </w:rPr>
        <w:t xml:space="preserve">during </w:t>
      </w:r>
      <w:r w:rsidRPr="00D026D1">
        <w:rPr>
          <w:rFonts w:eastAsia="Arial" w:cs="Arial"/>
          <w:color w:val="auto"/>
        </w:rPr>
        <w:t xml:space="preserve">school terms. </w:t>
      </w:r>
    </w:p>
    <w:p w14:paraId="252AD9AE" w14:textId="08796477" w:rsidR="00D37B70" w:rsidRPr="00D026D1" w:rsidRDefault="65234A5C" w:rsidP="00D026D1">
      <w:pPr>
        <w:pStyle w:val="ListParagraph"/>
        <w:jc w:val="both"/>
        <w:rPr>
          <w:rFonts w:eastAsia="Arial" w:cs="Arial"/>
          <w:color w:val="auto"/>
        </w:rPr>
      </w:pPr>
      <w:r w:rsidRPr="00D026D1">
        <w:rPr>
          <w:rFonts w:eastAsia="Arial" w:cs="Arial"/>
          <w:i/>
          <w:iCs/>
          <w:color w:val="auto"/>
        </w:rPr>
        <w:t>The Culture Fund</w:t>
      </w:r>
      <w:r w:rsidR="1A3F600B" w:rsidRPr="00D026D1">
        <w:rPr>
          <w:rFonts w:eastAsia="Arial" w:cs="Arial"/>
          <w:i/>
          <w:iCs/>
          <w:color w:val="auto"/>
        </w:rPr>
        <w:t xml:space="preserve"> - </w:t>
      </w:r>
      <w:r w:rsidRPr="00D026D1">
        <w:rPr>
          <w:rFonts w:eastAsia="Arial" w:cs="Arial"/>
          <w:color w:val="auto"/>
        </w:rPr>
        <w:t>£30k</w:t>
      </w:r>
      <w:r w:rsidR="1A3F600B" w:rsidRPr="00D026D1">
        <w:rPr>
          <w:rFonts w:eastAsia="Arial" w:cs="Arial"/>
          <w:color w:val="auto"/>
        </w:rPr>
        <w:t>. Of</w:t>
      </w:r>
      <w:r w:rsidRPr="00D026D1">
        <w:rPr>
          <w:rFonts w:eastAsia="Arial" w:cs="Arial"/>
          <w:color w:val="auto"/>
        </w:rPr>
        <w:t>fers grants of £500-£1,000</w:t>
      </w:r>
      <w:r w:rsidR="4D3C67F2" w:rsidRPr="00D026D1">
        <w:rPr>
          <w:rFonts w:eastAsia="Arial" w:cs="Arial"/>
          <w:color w:val="auto"/>
        </w:rPr>
        <w:t xml:space="preserve"> to cultural agencies, which often </w:t>
      </w:r>
      <w:r w:rsidRPr="00D026D1">
        <w:rPr>
          <w:rFonts w:eastAsia="Arial" w:cs="Arial"/>
          <w:color w:val="auto"/>
        </w:rPr>
        <w:t>help</w:t>
      </w:r>
      <w:r w:rsidR="4D3C67F2" w:rsidRPr="00D026D1">
        <w:rPr>
          <w:rFonts w:eastAsia="Arial" w:cs="Arial"/>
          <w:color w:val="auto"/>
        </w:rPr>
        <w:t>s</w:t>
      </w:r>
      <w:r w:rsidRPr="00D026D1">
        <w:rPr>
          <w:rFonts w:eastAsia="Arial" w:cs="Arial"/>
          <w:color w:val="auto"/>
        </w:rPr>
        <w:t xml:space="preserve"> applicants leverage income from other funders. </w:t>
      </w:r>
    </w:p>
    <w:p w14:paraId="77EDA2CD" w14:textId="1729A59A" w:rsidR="00D37B70" w:rsidRPr="00D026D1" w:rsidRDefault="65234A5C" w:rsidP="00D026D1">
      <w:pPr>
        <w:pStyle w:val="ListParagraph"/>
        <w:jc w:val="both"/>
        <w:rPr>
          <w:rFonts w:eastAsia="Arial" w:cs="Arial"/>
          <w:color w:val="auto"/>
        </w:rPr>
      </w:pPr>
      <w:r w:rsidRPr="00D026D1">
        <w:rPr>
          <w:rFonts w:eastAsia="Arial" w:cs="Arial"/>
          <w:i/>
          <w:iCs/>
          <w:color w:val="auto"/>
        </w:rPr>
        <w:t>Leisure for All</w:t>
      </w:r>
      <w:r w:rsidR="1A3F600B" w:rsidRPr="00D026D1">
        <w:rPr>
          <w:rFonts w:eastAsia="Arial" w:cs="Arial"/>
          <w:i/>
          <w:iCs/>
          <w:color w:val="auto"/>
        </w:rPr>
        <w:t xml:space="preserve"> - </w:t>
      </w:r>
      <w:r w:rsidRPr="00D026D1">
        <w:rPr>
          <w:rFonts w:eastAsia="Arial" w:cs="Arial"/>
          <w:color w:val="auto"/>
        </w:rPr>
        <w:t>£10k</w:t>
      </w:r>
      <w:r w:rsidR="1A3F600B" w:rsidRPr="00D026D1">
        <w:rPr>
          <w:rFonts w:eastAsia="Arial" w:cs="Arial"/>
          <w:color w:val="auto"/>
        </w:rPr>
        <w:t xml:space="preserve">. A </w:t>
      </w:r>
      <w:r w:rsidRPr="00D026D1">
        <w:rPr>
          <w:rFonts w:eastAsia="Arial" w:cs="Arial"/>
          <w:color w:val="auto"/>
        </w:rPr>
        <w:t>pilot (match</w:t>
      </w:r>
      <w:r w:rsidR="1A3F600B" w:rsidRPr="00D026D1">
        <w:rPr>
          <w:rFonts w:eastAsia="Arial" w:cs="Arial"/>
          <w:color w:val="auto"/>
        </w:rPr>
        <w:t>-</w:t>
      </w:r>
      <w:r w:rsidRPr="00D026D1">
        <w:rPr>
          <w:rFonts w:eastAsia="Arial" w:cs="Arial"/>
          <w:color w:val="auto"/>
        </w:rPr>
        <w:t>funded by Fusion</w:t>
      </w:r>
      <w:r w:rsidR="713B84EA" w:rsidRPr="00D026D1">
        <w:rPr>
          <w:rFonts w:eastAsia="Arial" w:cs="Arial"/>
          <w:color w:val="auto"/>
        </w:rPr>
        <w:t xml:space="preserve"> Lifestyle)</w:t>
      </w:r>
      <w:r w:rsidRPr="00D026D1">
        <w:rPr>
          <w:rFonts w:eastAsia="Arial" w:cs="Arial"/>
          <w:color w:val="auto"/>
        </w:rPr>
        <w:t xml:space="preserve"> up to £1k </w:t>
      </w:r>
      <w:r w:rsidR="69F8804D" w:rsidRPr="00D026D1">
        <w:rPr>
          <w:rFonts w:eastAsia="Arial" w:cs="Arial"/>
          <w:color w:val="auto"/>
        </w:rPr>
        <w:t>f</w:t>
      </w:r>
      <w:r w:rsidR="00E02EC3" w:rsidRPr="00D026D1">
        <w:rPr>
          <w:rFonts w:eastAsia="Arial" w:cs="Arial"/>
          <w:color w:val="auto"/>
        </w:rPr>
        <w:t xml:space="preserve">or disadvantaged </w:t>
      </w:r>
      <w:r w:rsidRPr="00D026D1">
        <w:rPr>
          <w:rFonts w:eastAsia="Arial" w:cs="Arial"/>
          <w:color w:val="auto"/>
        </w:rPr>
        <w:t xml:space="preserve">groups </w:t>
      </w:r>
      <w:r w:rsidR="1A3F600B" w:rsidRPr="00D026D1">
        <w:rPr>
          <w:rFonts w:eastAsia="Arial" w:cs="Arial"/>
          <w:color w:val="auto"/>
        </w:rPr>
        <w:t>such as refugees</w:t>
      </w:r>
      <w:r w:rsidR="00E02EC3" w:rsidRPr="00D026D1">
        <w:rPr>
          <w:rFonts w:eastAsia="Arial" w:cs="Arial"/>
          <w:color w:val="auto"/>
        </w:rPr>
        <w:t xml:space="preserve"> and </w:t>
      </w:r>
      <w:r w:rsidR="76E342E8" w:rsidRPr="00D026D1">
        <w:rPr>
          <w:rFonts w:eastAsia="Arial" w:cs="Arial"/>
          <w:color w:val="auto"/>
        </w:rPr>
        <w:t>LGBTQ</w:t>
      </w:r>
      <w:r w:rsidR="58DD05D6" w:rsidRPr="00D026D1">
        <w:rPr>
          <w:rFonts w:eastAsia="Arial" w:cs="Arial"/>
          <w:color w:val="auto"/>
        </w:rPr>
        <w:t>IA+</w:t>
      </w:r>
      <w:r w:rsidR="00E02EC3" w:rsidRPr="00D026D1">
        <w:rPr>
          <w:rFonts w:eastAsia="Arial" w:cs="Arial"/>
          <w:color w:val="auto"/>
        </w:rPr>
        <w:t xml:space="preserve"> </w:t>
      </w:r>
      <w:r w:rsidRPr="00D026D1">
        <w:rPr>
          <w:rFonts w:eastAsia="Arial" w:cs="Arial"/>
          <w:color w:val="auto"/>
        </w:rPr>
        <w:t>to access leisure facilities.</w:t>
      </w:r>
    </w:p>
    <w:p w14:paraId="3917E47F" w14:textId="05E696E0" w:rsidR="00586EAB" w:rsidRPr="00D026D1" w:rsidRDefault="00586EAB" w:rsidP="00D026D1">
      <w:pPr>
        <w:pStyle w:val="ListParagraph"/>
        <w:jc w:val="both"/>
        <w:rPr>
          <w:rFonts w:eastAsia="Arial" w:cs="Arial"/>
          <w:color w:val="auto"/>
        </w:rPr>
      </w:pPr>
      <w:r w:rsidRPr="00D026D1">
        <w:rPr>
          <w:rFonts w:eastAsia="Arial" w:cs="Arial"/>
          <w:i/>
          <w:iCs/>
          <w:color w:val="auto"/>
        </w:rPr>
        <w:t>Green Neighbourhood Grants</w:t>
      </w:r>
      <w:r w:rsidRPr="00D026D1">
        <w:rPr>
          <w:rFonts w:eastAsia="Arial" w:cs="Arial"/>
          <w:iCs/>
          <w:color w:val="auto"/>
        </w:rPr>
        <w:t xml:space="preserve"> - £4k.</w:t>
      </w:r>
      <w:r w:rsidRPr="00D026D1">
        <w:rPr>
          <w:rFonts w:eastAsia="Arial" w:cs="Arial"/>
          <w:color w:val="auto"/>
        </w:rPr>
        <w:t xml:space="preserve"> </w:t>
      </w:r>
      <w:r w:rsidRPr="00D026D1">
        <w:rPr>
          <w:rStyle w:val="Strong"/>
          <w:rFonts w:cs="Arial"/>
          <w:b w:val="0"/>
          <w:color w:val="auto"/>
        </w:rPr>
        <w:t>£50 to £500 for individuals or community</w:t>
      </w:r>
      <w:r w:rsidRPr="00D026D1">
        <w:rPr>
          <w:rFonts w:cs="Arial"/>
          <w:b/>
          <w:color w:val="auto"/>
          <w:shd w:val="clear" w:color="auto" w:fill="FFFFFF"/>
        </w:rPr>
        <w:t xml:space="preserve"> </w:t>
      </w:r>
      <w:r w:rsidRPr="00D026D1">
        <w:rPr>
          <w:rStyle w:val="Strong"/>
          <w:rFonts w:cs="Arial"/>
          <w:b w:val="0"/>
          <w:color w:val="auto"/>
        </w:rPr>
        <w:t>groups</w:t>
      </w:r>
      <w:r w:rsidRPr="00D026D1">
        <w:rPr>
          <w:rFonts w:cs="Arial"/>
          <w:color w:val="auto"/>
          <w:shd w:val="clear" w:color="auto" w:fill="FFFFFF"/>
        </w:rPr>
        <w:t xml:space="preserve"> to get you started on your journey to create a more vibrant, active, welcoming Green Neighbourhood</w:t>
      </w:r>
      <w:r w:rsidR="00286F4D" w:rsidRPr="00D026D1">
        <w:rPr>
          <w:rFonts w:cs="Arial"/>
          <w:color w:val="auto"/>
          <w:shd w:val="clear" w:color="auto" w:fill="FFFFFF"/>
        </w:rPr>
        <w:t>.</w:t>
      </w:r>
    </w:p>
    <w:p w14:paraId="728B9452" w14:textId="28C6D206" w:rsidR="00D37B70" w:rsidRPr="00D026D1" w:rsidRDefault="4D3C67F2" w:rsidP="00D026D1">
      <w:pPr>
        <w:pStyle w:val="ListParagraph"/>
        <w:jc w:val="both"/>
        <w:rPr>
          <w:rFonts w:eastAsia="Arial" w:cs="Arial"/>
          <w:color w:val="auto"/>
        </w:rPr>
      </w:pPr>
      <w:r w:rsidRPr="00D026D1">
        <w:rPr>
          <w:rFonts w:eastAsia="Arial" w:cs="Arial"/>
          <w:color w:val="auto"/>
        </w:rPr>
        <w:t xml:space="preserve">Over </w:t>
      </w:r>
      <w:r w:rsidR="4C0EE2FA" w:rsidRPr="00D026D1">
        <w:rPr>
          <w:rFonts w:eastAsia="Arial" w:cs="Arial"/>
          <w:color w:val="auto"/>
        </w:rPr>
        <w:t>the las</w:t>
      </w:r>
      <w:r w:rsidR="713B84EA" w:rsidRPr="00D026D1">
        <w:rPr>
          <w:rFonts w:eastAsia="Arial" w:cs="Arial"/>
          <w:color w:val="auto"/>
        </w:rPr>
        <w:t>t</w:t>
      </w:r>
      <w:r w:rsidR="4C0EE2FA" w:rsidRPr="00D026D1">
        <w:rPr>
          <w:rFonts w:eastAsia="Arial" w:cs="Arial"/>
          <w:color w:val="auto"/>
        </w:rPr>
        <w:t xml:space="preserve"> year</w:t>
      </w:r>
      <w:r w:rsidR="713B84EA" w:rsidRPr="00D026D1">
        <w:rPr>
          <w:rFonts w:eastAsia="Arial" w:cs="Arial"/>
          <w:color w:val="auto"/>
        </w:rPr>
        <w:t>, the Council has also issued</w:t>
      </w:r>
      <w:r w:rsidR="4C0EE2FA" w:rsidRPr="00D026D1">
        <w:rPr>
          <w:rFonts w:eastAsia="Arial" w:cs="Arial"/>
          <w:color w:val="auto"/>
        </w:rPr>
        <w:t xml:space="preserve"> </w:t>
      </w:r>
      <w:proofErr w:type="spellStart"/>
      <w:r w:rsidR="65234A5C" w:rsidRPr="00D026D1">
        <w:rPr>
          <w:rFonts w:eastAsia="Arial" w:cs="Arial"/>
          <w:color w:val="auto"/>
        </w:rPr>
        <w:t>Covid</w:t>
      </w:r>
      <w:proofErr w:type="spellEnd"/>
      <w:r w:rsidR="65234A5C" w:rsidRPr="00D026D1">
        <w:rPr>
          <w:rFonts w:eastAsia="Arial" w:cs="Arial"/>
          <w:color w:val="auto"/>
        </w:rPr>
        <w:t xml:space="preserve"> support </w:t>
      </w:r>
      <w:r w:rsidR="69F8804D" w:rsidRPr="00D026D1">
        <w:rPr>
          <w:rFonts w:eastAsia="Arial" w:cs="Arial"/>
          <w:color w:val="auto"/>
        </w:rPr>
        <w:t>grants using in year funding from the govern</w:t>
      </w:r>
      <w:r w:rsidR="45BD590D" w:rsidRPr="00D026D1">
        <w:rPr>
          <w:rFonts w:eastAsia="Arial" w:cs="Arial"/>
          <w:color w:val="auto"/>
        </w:rPr>
        <w:t>men</w:t>
      </w:r>
      <w:r w:rsidR="69F8804D" w:rsidRPr="00D026D1">
        <w:rPr>
          <w:rFonts w:eastAsia="Arial" w:cs="Arial"/>
          <w:color w:val="auto"/>
        </w:rPr>
        <w:t>t</w:t>
      </w:r>
      <w:r w:rsidR="1A3F600B" w:rsidRPr="00D026D1">
        <w:rPr>
          <w:rFonts w:eastAsia="Arial" w:cs="Arial"/>
          <w:color w:val="auto"/>
        </w:rPr>
        <w:t>;</w:t>
      </w:r>
      <w:r w:rsidR="69F8804D" w:rsidRPr="00D026D1">
        <w:rPr>
          <w:rFonts w:eastAsia="Arial" w:cs="Arial"/>
          <w:color w:val="auto"/>
        </w:rPr>
        <w:t xml:space="preserve"> </w:t>
      </w:r>
      <w:r w:rsidR="1A3F600B" w:rsidRPr="00D026D1">
        <w:rPr>
          <w:rFonts w:eastAsia="Arial" w:cs="Arial"/>
          <w:color w:val="auto"/>
        </w:rPr>
        <w:t xml:space="preserve">it is not expected these grants </w:t>
      </w:r>
      <w:r w:rsidR="7DB9B163" w:rsidRPr="00D026D1">
        <w:rPr>
          <w:rFonts w:eastAsia="Arial" w:cs="Arial"/>
          <w:color w:val="auto"/>
        </w:rPr>
        <w:t>will</w:t>
      </w:r>
      <w:r w:rsidR="1A3F600B" w:rsidRPr="00D026D1">
        <w:rPr>
          <w:rFonts w:eastAsia="Arial" w:cs="Arial"/>
          <w:color w:val="auto"/>
        </w:rPr>
        <w:t xml:space="preserve"> continue beyond April 2022.</w:t>
      </w:r>
      <w:r w:rsidR="65234A5C" w:rsidRPr="00D026D1">
        <w:rPr>
          <w:rFonts w:eastAsia="Arial" w:cs="Arial"/>
          <w:color w:val="auto"/>
        </w:rPr>
        <w:t xml:space="preserve"> </w:t>
      </w:r>
    </w:p>
    <w:p w14:paraId="6FC605BF" w14:textId="109A1063" w:rsidR="00D37B70" w:rsidRPr="00D026D1" w:rsidRDefault="00932D00" w:rsidP="00D026D1">
      <w:pPr>
        <w:pStyle w:val="ListParagraph"/>
        <w:jc w:val="both"/>
        <w:rPr>
          <w:rFonts w:cs="Arial"/>
          <w:color w:val="auto"/>
        </w:rPr>
      </w:pPr>
      <w:r>
        <w:rPr>
          <w:noProof/>
        </w:rPr>
        <w:drawing>
          <wp:anchor distT="0" distB="0" distL="114300" distR="114300" simplePos="0" relativeHeight="251658240" behindDoc="1" locked="0" layoutInCell="1" allowOverlap="1" wp14:anchorId="36F11211" wp14:editId="40E1F9BB">
            <wp:simplePos x="0" y="0"/>
            <wp:positionH relativeFrom="column">
              <wp:posOffset>-330200</wp:posOffset>
            </wp:positionH>
            <wp:positionV relativeFrom="paragraph">
              <wp:posOffset>378460</wp:posOffset>
            </wp:positionV>
            <wp:extent cx="6774180" cy="2941320"/>
            <wp:effectExtent l="0" t="0" r="7620" b="0"/>
            <wp:wrapTight wrapText="bothSides">
              <wp:wrapPolygon edited="0">
                <wp:start x="0" y="0"/>
                <wp:lineTo x="0" y="21404"/>
                <wp:lineTo x="21564" y="21404"/>
                <wp:lineTo x="21564" y="0"/>
                <wp:lineTo x="0" y="0"/>
              </wp:wrapPolygon>
            </wp:wrapTight>
            <wp:docPr id="2" name="Picture 2" descr="cid:image003.png@01D7DD33.8D8E4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3.png@01D7DD33.8D8E41E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774180" cy="2941320"/>
                    </a:xfrm>
                    <a:prstGeom prst="rect">
                      <a:avLst/>
                    </a:prstGeom>
                    <a:noFill/>
                    <a:ln>
                      <a:noFill/>
                    </a:ln>
                  </pic:spPr>
                </pic:pic>
              </a:graphicData>
            </a:graphic>
            <wp14:sizeRelV relativeFrom="margin">
              <wp14:pctHeight>0</wp14:pctHeight>
            </wp14:sizeRelV>
          </wp:anchor>
        </w:drawing>
      </w:r>
      <w:r w:rsidR="65234A5C" w:rsidRPr="00D026D1">
        <w:rPr>
          <w:rFonts w:cs="Arial"/>
          <w:color w:val="auto"/>
        </w:rPr>
        <w:t>T</w:t>
      </w:r>
      <w:r w:rsidR="1A3F600B" w:rsidRPr="00D026D1">
        <w:rPr>
          <w:rFonts w:cs="Arial"/>
          <w:color w:val="auto"/>
        </w:rPr>
        <w:t>he</w:t>
      </w:r>
      <w:r w:rsidR="65234A5C" w:rsidRPr="00D026D1">
        <w:rPr>
          <w:rFonts w:cs="Arial"/>
          <w:color w:val="auto"/>
        </w:rPr>
        <w:t xml:space="preserve"> </w:t>
      </w:r>
      <w:r w:rsidR="4C0EE2FA" w:rsidRPr="00D026D1">
        <w:rPr>
          <w:rFonts w:cs="Arial"/>
          <w:color w:val="auto"/>
        </w:rPr>
        <w:t>b</w:t>
      </w:r>
      <w:r w:rsidR="1A3F600B" w:rsidRPr="00D026D1">
        <w:rPr>
          <w:rFonts w:cs="Arial"/>
          <w:color w:val="auto"/>
        </w:rPr>
        <w:t>elow chart shows a b</w:t>
      </w:r>
      <w:r w:rsidR="4C0EE2FA" w:rsidRPr="00D026D1">
        <w:rPr>
          <w:rFonts w:cs="Arial"/>
          <w:color w:val="auto"/>
        </w:rPr>
        <w:t>r</w:t>
      </w:r>
      <w:r w:rsidR="713B84EA" w:rsidRPr="00D026D1">
        <w:rPr>
          <w:rFonts w:cs="Arial"/>
          <w:color w:val="auto"/>
        </w:rPr>
        <w:t xml:space="preserve">eakdown </w:t>
      </w:r>
      <w:r w:rsidR="4C0EE2FA" w:rsidRPr="00D026D1">
        <w:rPr>
          <w:rFonts w:cs="Arial"/>
          <w:color w:val="auto"/>
        </w:rPr>
        <w:t>of</w:t>
      </w:r>
      <w:r w:rsidR="3E4C2E6C" w:rsidRPr="00D026D1">
        <w:rPr>
          <w:rFonts w:cs="Arial"/>
          <w:color w:val="auto"/>
        </w:rPr>
        <w:t xml:space="preserve"> our grants in 2021/22</w:t>
      </w:r>
      <w:r w:rsidR="65234A5C" w:rsidRPr="00D026D1">
        <w:rPr>
          <w:rFonts w:cs="Arial"/>
          <w:color w:val="auto"/>
        </w:rPr>
        <w:t>.</w:t>
      </w:r>
    </w:p>
    <w:p w14:paraId="33D2C505" w14:textId="202D9AD8" w:rsidR="00D37B70" w:rsidRPr="00D026D1" w:rsidRDefault="00D37B70" w:rsidP="00ED61BC">
      <w:pPr>
        <w:pStyle w:val="ListParagraph"/>
        <w:numPr>
          <w:ilvl w:val="0"/>
          <w:numId w:val="0"/>
        </w:numPr>
        <w:ind w:left="360"/>
        <w:jc w:val="both"/>
        <w:rPr>
          <w:rFonts w:cs="Arial"/>
          <w:color w:val="auto"/>
          <w:sz w:val="22"/>
          <w:szCs w:val="22"/>
        </w:rPr>
      </w:pPr>
    </w:p>
    <w:p w14:paraId="37DD1C92" w14:textId="75EE9903" w:rsidR="00D37B70" w:rsidRPr="00D026D1" w:rsidRDefault="65234A5C" w:rsidP="00D026D1">
      <w:pPr>
        <w:pStyle w:val="ListParagraph"/>
        <w:jc w:val="both"/>
        <w:rPr>
          <w:rFonts w:cs="Arial"/>
          <w:color w:val="auto"/>
        </w:rPr>
      </w:pPr>
      <w:r w:rsidRPr="00D026D1">
        <w:rPr>
          <w:rFonts w:cs="Arial"/>
          <w:color w:val="auto"/>
        </w:rPr>
        <w:t>In January 2021 a £35k #</w:t>
      </w:r>
      <w:proofErr w:type="spellStart"/>
      <w:r w:rsidRPr="00D026D1">
        <w:rPr>
          <w:rFonts w:cs="Arial"/>
          <w:color w:val="auto"/>
        </w:rPr>
        <w:t>WeAreOxford</w:t>
      </w:r>
      <w:proofErr w:type="spellEnd"/>
      <w:r w:rsidRPr="00D026D1">
        <w:rPr>
          <w:rFonts w:cs="Arial"/>
          <w:color w:val="auto"/>
        </w:rPr>
        <w:t xml:space="preserve"> grant was </w:t>
      </w:r>
      <w:r w:rsidR="5F2BB1F9" w:rsidRPr="00D026D1">
        <w:rPr>
          <w:rFonts w:cs="Arial"/>
          <w:color w:val="auto"/>
        </w:rPr>
        <w:t>re-</w:t>
      </w:r>
      <w:r w:rsidRPr="00D026D1">
        <w:rPr>
          <w:rFonts w:cs="Arial"/>
          <w:color w:val="auto"/>
        </w:rPr>
        <w:t>launched to build community cohesion (</w:t>
      </w:r>
      <w:r w:rsidR="69F8804D" w:rsidRPr="00D026D1">
        <w:rPr>
          <w:rFonts w:cs="Arial"/>
          <w:color w:val="auto"/>
        </w:rPr>
        <w:t>this was a one-off grant</w:t>
      </w:r>
      <w:r w:rsidR="4AAA5970" w:rsidRPr="00D026D1">
        <w:rPr>
          <w:rFonts w:cs="Arial"/>
          <w:color w:val="auto"/>
        </w:rPr>
        <w:t>, created by pooling three separate</w:t>
      </w:r>
      <w:r w:rsidR="00862F86" w:rsidRPr="00D026D1">
        <w:rPr>
          <w:rFonts w:cs="Arial"/>
          <w:color w:val="auto"/>
        </w:rPr>
        <w:t xml:space="preserve"> </w:t>
      </w:r>
      <w:r w:rsidR="4AAA5970" w:rsidRPr="00D026D1">
        <w:rPr>
          <w:rFonts w:cs="Arial"/>
          <w:color w:val="auto"/>
        </w:rPr>
        <w:t>budgets,</w:t>
      </w:r>
      <w:r w:rsidR="69F8804D" w:rsidRPr="00D026D1">
        <w:rPr>
          <w:rFonts w:cs="Arial"/>
          <w:color w:val="auto"/>
        </w:rPr>
        <w:t xml:space="preserve"> and is not shown above</w:t>
      </w:r>
      <w:r w:rsidRPr="00D026D1">
        <w:rPr>
          <w:rFonts w:cs="Arial"/>
          <w:color w:val="auto"/>
        </w:rPr>
        <w:t xml:space="preserve">). </w:t>
      </w:r>
    </w:p>
    <w:p w14:paraId="389DD904" w14:textId="4F809189" w:rsidR="00D37B70" w:rsidRPr="00D026D1" w:rsidRDefault="65234A5C" w:rsidP="00D026D1">
      <w:pPr>
        <w:pStyle w:val="ListParagraph"/>
        <w:jc w:val="both"/>
        <w:rPr>
          <w:rFonts w:eastAsia="Arial" w:cs="Arial"/>
          <w:color w:val="auto"/>
        </w:rPr>
      </w:pPr>
      <w:r w:rsidRPr="00D026D1">
        <w:rPr>
          <w:rFonts w:cs="Arial"/>
          <w:i/>
          <w:iCs/>
          <w:color w:val="auto"/>
        </w:rPr>
        <w:t>W</w:t>
      </w:r>
      <w:r w:rsidRPr="00D026D1">
        <w:rPr>
          <w:rFonts w:eastAsia="Arial" w:cs="Arial"/>
          <w:i/>
          <w:iCs/>
          <w:color w:val="auto"/>
        </w:rPr>
        <w:t>ard Member Budget</w:t>
      </w:r>
      <w:r w:rsidRPr="00D026D1">
        <w:rPr>
          <w:rFonts w:eastAsia="Arial" w:cs="Arial"/>
          <w:color w:val="auto"/>
        </w:rPr>
        <w:t xml:space="preserve">. Budgets </w:t>
      </w:r>
      <w:r w:rsidR="5502D1DC" w:rsidRPr="00D026D1">
        <w:rPr>
          <w:rFonts w:eastAsia="Arial" w:cs="Arial"/>
          <w:color w:val="auto"/>
        </w:rPr>
        <w:t xml:space="preserve">of </w:t>
      </w:r>
      <w:r w:rsidRPr="00D026D1">
        <w:rPr>
          <w:rFonts w:eastAsia="Arial" w:cs="Arial"/>
          <w:color w:val="auto"/>
        </w:rPr>
        <w:t>£1</w:t>
      </w:r>
      <w:r w:rsidR="1A3F600B" w:rsidRPr="00D026D1">
        <w:rPr>
          <w:rFonts w:eastAsia="Arial" w:cs="Arial"/>
          <w:color w:val="auto"/>
        </w:rPr>
        <w:t>.</w:t>
      </w:r>
      <w:r w:rsidRPr="00D026D1">
        <w:rPr>
          <w:rFonts w:eastAsia="Arial" w:cs="Arial"/>
          <w:color w:val="auto"/>
        </w:rPr>
        <w:t xml:space="preserve">5k per ward per annum, </w:t>
      </w:r>
      <w:r w:rsidR="59849544" w:rsidRPr="00D026D1">
        <w:rPr>
          <w:rFonts w:eastAsia="Arial" w:cs="Arial"/>
          <w:color w:val="auto"/>
        </w:rPr>
        <w:t xml:space="preserve">totalling </w:t>
      </w:r>
      <w:r w:rsidRPr="00D026D1">
        <w:rPr>
          <w:rFonts w:eastAsia="Arial" w:cs="Arial"/>
          <w:color w:val="auto"/>
        </w:rPr>
        <w:t>£72k overall. There has been a persistent annual underspend (particularly pre-</w:t>
      </w:r>
      <w:proofErr w:type="spellStart"/>
      <w:r w:rsidRPr="00D026D1">
        <w:rPr>
          <w:rFonts w:eastAsia="Arial" w:cs="Arial"/>
          <w:color w:val="auto"/>
        </w:rPr>
        <w:t>Covid</w:t>
      </w:r>
      <w:proofErr w:type="spellEnd"/>
      <w:r w:rsidRPr="00D026D1">
        <w:rPr>
          <w:rFonts w:eastAsia="Arial" w:cs="Arial"/>
          <w:color w:val="auto"/>
        </w:rPr>
        <w:t>). There is a carry forward underspend of c</w:t>
      </w:r>
      <w:proofErr w:type="gramStart"/>
      <w:r w:rsidR="0056352D" w:rsidRPr="00D026D1">
        <w:rPr>
          <w:rFonts w:eastAsia="Arial" w:cs="Arial"/>
          <w:color w:val="auto"/>
        </w:rPr>
        <w:t>.</w:t>
      </w:r>
      <w:r w:rsidRPr="00D026D1">
        <w:rPr>
          <w:rFonts w:eastAsia="Arial" w:cs="Arial"/>
          <w:color w:val="auto"/>
        </w:rPr>
        <w:t>£</w:t>
      </w:r>
      <w:proofErr w:type="gramEnd"/>
      <w:r w:rsidR="4B3BB2BC" w:rsidRPr="00D026D1">
        <w:rPr>
          <w:rFonts w:eastAsia="Arial" w:cs="Arial"/>
          <w:color w:val="auto"/>
        </w:rPr>
        <w:t>7</w:t>
      </w:r>
      <w:r w:rsidRPr="00D026D1">
        <w:rPr>
          <w:rFonts w:eastAsia="Arial" w:cs="Arial"/>
          <w:color w:val="auto"/>
        </w:rPr>
        <w:t>8k (</w:t>
      </w:r>
      <w:r w:rsidR="484E71C2" w:rsidRPr="00D026D1">
        <w:rPr>
          <w:rFonts w:eastAsia="Arial" w:cs="Arial"/>
          <w:color w:val="auto"/>
        </w:rPr>
        <w:t xml:space="preserve">October </w:t>
      </w:r>
      <w:r w:rsidRPr="00D026D1">
        <w:rPr>
          <w:rFonts w:eastAsia="Arial" w:cs="Arial"/>
          <w:color w:val="auto"/>
        </w:rPr>
        <w:t>2021). From 2017/18 th</w:t>
      </w:r>
      <w:r w:rsidR="1A3F600B" w:rsidRPr="00D026D1">
        <w:rPr>
          <w:rFonts w:eastAsia="Arial" w:cs="Arial"/>
          <w:color w:val="auto"/>
        </w:rPr>
        <w:t>e average year-</w:t>
      </w:r>
      <w:r w:rsidR="1A3F600B" w:rsidRPr="00D026D1">
        <w:rPr>
          <w:rFonts w:eastAsia="Arial" w:cs="Arial"/>
          <w:color w:val="auto"/>
        </w:rPr>
        <w:lastRenderedPageBreak/>
        <w:t xml:space="preserve">end </w:t>
      </w:r>
      <w:r w:rsidR="5F43F251" w:rsidRPr="00D026D1">
        <w:rPr>
          <w:rFonts w:eastAsia="Arial" w:cs="Arial"/>
          <w:color w:val="auto"/>
        </w:rPr>
        <w:t>underspend</w:t>
      </w:r>
      <w:r w:rsidR="1A3F600B" w:rsidRPr="00D026D1">
        <w:rPr>
          <w:rFonts w:eastAsia="Arial" w:cs="Arial"/>
          <w:color w:val="auto"/>
        </w:rPr>
        <w:t xml:space="preserve"> </w:t>
      </w:r>
      <w:r w:rsidR="59771F18" w:rsidRPr="00D026D1">
        <w:rPr>
          <w:rFonts w:eastAsia="Arial" w:cs="Arial"/>
          <w:color w:val="auto"/>
        </w:rPr>
        <w:t>h</w:t>
      </w:r>
      <w:r w:rsidR="1A3F600B" w:rsidRPr="00D026D1">
        <w:rPr>
          <w:rFonts w:eastAsia="Arial" w:cs="Arial"/>
          <w:color w:val="auto"/>
        </w:rPr>
        <w:t xml:space="preserve">as been </w:t>
      </w:r>
      <w:r w:rsidRPr="00D026D1">
        <w:rPr>
          <w:rFonts w:eastAsia="Arial" w:cs="Arial"/>
          <w:color w:val="auto"/>
        </w:rPr>
        <w:t xml:space="preserve">£85k. </w:t>
      </w:r>
      <w:r w:rsidR="537C4003" w:rsidRPr="00D026D1">
        <w:rPr>
          <w:rFonts w:eastAsia="Arial" w:cs="Arial"/>
          <w:color w:val="auto"/>
        </w:rPr>
        <w:t xml:space="preserve">A £5k </w:t>
      </w:r>
      <w:r w:rsidRPr="00D026D1">
        <w:rPr>
          <w:rFonts w:eastAsia="Arial" w:cs="Arial"/>
          <w:color w:val="auto"/>
        </w:rPr>
        <w:t xml:space="preserve">Community Infrastructure Levy </w:t>
      </w:r>
      <w:r w:rsidR="537C4003" w:rsidRPr="00D026D1">
        <w:rPr>
          <w:rFonts w:eastAsia="Arial" w:cs="Arial"/>
          <w:color w:val="auto"/>
        </w:rPr>
        <w:t>is also available in unparished wards</w:t>
      </w:r>
      <w:r w:rsidR="3B9D6B98" w:rsidRPr="00D026D1">
        <w:rPr>
          <w:rFonts w:eastAsia="Arial" w:cs="Arial"/>
          <w:color w:val="auto"/>
        </w:rPr>
        <w:t>.</w:t>
      </w:r>
    </w:p>
    <w:p w14:paraId="61AC3FB7" w14:textId="10EC64AE" w:rsidR="00FE2715" w:rsidRPr="00D026D1" w:rsidRDefault="65234A5C" w:rsidP="00D026D1">
      <w:pPr>
        <w:pStyle w:val="ListParagraph"/>
        <w:rPr>
          <w:rFonts w:cs="Arial"/>
          <w:color w:val="auto"/>
        </w:rPr>
      </w:pPr>
      <w:r w:rsidRPr="00D026D1">
        <w:rPr>
          <w:rFonts w:cs="Arial"/>
          <w:i/>
          <w:iCs/>
          <w:color w:val="auto"/>
        </w:rPr>
        <w:t>Innovation</w:t>
      </w:r>
      <w:r w:rsidRPr="00D026D1">
        <w:rPr>
          <w:rFonts w:cs="Arial"/>
          <w:color w:val="auto"/>
        </w:rPr>
        <w:t>. The</w:t>
      </w:r>
      <w:r w:rsidRPr="00D026D1">
        <w:rPr>
          <w:rFonts w:cs="Arial"/>
          <w:i/>
          <w:iCs/>
          <w:color w:val="auto"/>
        </w:rPr>
        <w:t xml:space="preserve"> Oxford Lottery</w:t>
      </w:r>
      <w:r w:rsidRPr="00D026D1">
        <w:rPr>
          <w:rFonts w:cs="Arial"/>
          <w:color w:val="auto"/>
        </w:rPr>
        <w:t xml:space="preserve"> was established in 2017</w:t>
      </w:r>
      <w:r w:rsidR="00D37B70" w:rsidRPr="00D026D1">
        <w:rPr>
          <w:rStyle w:val="FootnoteReference"/>
          <w:rFonts w:cs="Arial"/>
          <w:color w:val="auto"/>
        </w:rPr>
        <w:footnoteReference w:id="9"/>
      </w:r>
      <w:r w:rsidR="4C0EE2FA" w:rsidRPr="00D026D1">
        <w:rPr>
          <w:rFonts w:cs="Arial"/>
          <w:color w:val="auto"/>
        </w:rPr>
        <w:t xml:space="preserve">, </w:t>
      </w:r>
      <w:r w:rsidR="1A3F600B" w:rsidRPr="00D026D1">
        <w:rPr>
          <w:rFonts w:cs="Arial"/>
          <w:color w:val="auto"/>
        </w:rPr>
        <w:t>which generates c</w:t>
      </w:r>
      <w:proofErr w:type="gramStart"/>
      <w:r w:rsidR="0056352D" w:rsidRPr="00D026D1">
        <w:rPr>
          <w:rFonts w:cs="Arial"/>
          <w:color w:val="auto"/>
        </w:rPr>
        <w:t>.</w:t>
      </w:r>
      <w:r w:rsidR="1A3F600B" w:rsidRPr="00D026D1">
        <w:rPr>
          <w:rFonts w:cs="Arial"/>
          <w:color w:val="auto"/>
        </w:rPr>
        <w:t>£</w:t>
      </w:r>
      <w:proofErr w:type="gramEnd"/>
      <w:r w:rsidR="1A3F600B" w:rsidRPr="00D026D1">
        <w:rPr>
          <w:rFonts w:cs="Arial"/>
          <w:color w:val="auto"/>
        </w:rPr>
        <w:t>12k a year to good support good causes</w:t>
      </w:r>
      <w:r w:rsidR="4C0EE2FA" w:rsidRPr="00D026D1">
        <w:rPr>
          <w:rFonts w:cs="Arial"/>
          <w:color w:val="auto"/>
        </w:rPr>
        <w:t xml:space="preserve">. </w:t>
      </w:r>
    </w:p>
    <w:p w14:paraId="533F6AC3" w14:textId="6DEBA373" w:rsidR="00D37B70" w:rsidRPr="00D026D1" w:rsidRDefault="00A86564" w:rsidP="00D026D1">
      <w:pPr>
        <w:pStyle w:val="Heading1"/>
        <w:tabs>
          <w:tab w:val="left" w:pos="5269"/>
        </w:tabs>
        <w:jc w:val="both"/>
        <w:rPr>
          <w:rFonts w:cs="Arial"/>
          <w:color w:val="auto"/>
        </w:rPr>
      </w:pPr>
      <w:r w:rsidRPr="00D026D1">
        <w:rPr>
          <w:rFonts w:cs="Arial"/>
          <w:color w:val="auto"/>
        </w:rPr>
        <w:t>Headline f</w:t>
      </w:r>
      <w:r w:rsidR="00D37B70" w:rsidRPr="00D026D1">
        <w:rPr>
          <w:rFonts w:cs="Arial"/>
          <w:color w:val="auto"/>
        </w:rPr>
        <w:t>indings</w:t>
      </w:r>
      <w:r w:rsidR="0072566B" w:rsidRPr="00D026D1">
        <w:rPr>
          <w:rFonts w:cs="Arial"/>
          <w:color w:val="auto"/>
        </w:rPr>
        <w:t xml:space="preserve"> from the </w:t>
      </w:r>
      <w:r w:rsidR="00C4271C" w:rsidRPr="00D026D1">
        <w:rPr>
          <w:rFonts w:cs="Arial"/>
          <w:color w:val="auto"/>
        </w:rPr>
        <w:t>R</w:t>
      </w:r>
      <w:r w:rsidR="0072566B" w:rsidRPr="00D026D1">
        <w:rPr>
          <w:rFonts w:cs="Arial"/>
          <w:color w:val="auto"/>
        </w:rPr>
        <w:t xml:space="preserve">eview </w:t>
      </w:r>
      <w:r w:rsidR="00294583" w:rsidRPr="00D026D1">
        <w:rPr>
          <w:rFonts w:cs="Arial"/>
          <w:color w:val="auto"/>
        </w:rPr>
        <w:tab/>
      </w:r>
    </w:p>
    <w:p w14:paraId="42EF907C" w14:textId="20569B0E" w:rsidR="00D37B70" w:rsidRPr="00D026D1" w:rsidRDefault="65234A5C" w:rsidP="00D026D1">
      <w:pPr>
        <w:pStyle w:val="ListParagraph"/>
        <w:jc w:val="both"/>
        <w:rPr>
          <w:rFonts w:cs="Arial"/>
          <w:color w:val="auto"/>
        </w:rPr>
      </w:pPr>
      <w:r w:rsidRPr="00D026D1">
        <w:rPr>
          <w:rFonts w:cs="Arial"/>
          <w:color w:val="auto"/>
        </w:rPr>
        <w:t xml:space="preserve">The </w:t>
      </w:r>
      <w:r w:rsidR="431FA0D4" w:rsidRPr="00D026D1">
        <w:rPr>
          <w:rFonts w:cs="Arial"/>
          <w:color w:val="auto"/>
        </w:rPr>
        <w:t>Council</w:t>
      </w:r>
      <w:r w:rsidR="545AA229" w:rsidRPr="00D026D1">
        <w:rPr>
          <w:rFonts w:cs="Arial"/>
          <w:color w:val="auto"/>
        </w:rPr>
        <w:t>'</w:t>
      </w:r>
      <w:r w:rsidR="431FA0D4" w:rsidRPr="00D026D1">
        <w:rPr>
          <w:rFonts w:cs="Arial"/>
          <w:color w:val="auto"/>
        </w:rPr>
        <w:t xml:space="preserve">s </w:t>
      </w:r>
      <w:r w:rsidRPr="00D026D1">
        <w:rPr>
          <w:rFonts w:cs="Arial"/>
          <w:color w:val="auto"/>
        </w:rPr>
        <w:t xml:space="preserve">grant programme is very well regarded and enables a range of impactful interventions. Recent changes and </w:t>
      </w:r>
      <w:r w:rsidR="431FA0D4" w:rsidRPr="00D026D1">
        <w:rPr>
          <w:rFonts w:cs="Arial"/>
          <w:color w:val="auto"/>
        </w:rPr>
        <w:t>the Council</w:t>
      </w:r>
      <w:r w:rsidR="545AA229" w:rsidRPr="00D026D1">
        <w:rPr>
          <w:rFonts w:cs="Arial"/>
          <w:color w:val="auto"/>
        </w:rPr>
        <w:t>'</w:t>
      </w:r>
      <w:r w:rsidR="431FA0D4" w:rsidRPr="00D026D1">
        <w:rPr>
          <w:rFonts w:cs="Arial"/>
          <w:color w:val="auto"/>
        </w:rPr>
        <w:t xml:space="preserve">s </w:t>
      </w:r>
      <w:r w:rsidRPr="00D026D1">
        <w:rPr>
          <w:rFonts w:cs="Arial"/>
          <w:color w:val="auto"/>
        </w:rPr>
        <w:t xml:space="preserve">flexibility in approach have mitigated some of the impact of </w:t>
      </w:r>
      <w:r w:rsidR="431FA0D4" w:rsidRPr="00D026D1">
        <w:rPr>
          <w:rFonts w:cs="Arial"/>
          <w:color w:val="auto"/>
        </w:rPr>
        <w:t xml:space="preserve">the </w:t>
      </w:r>
      <w:r w:rsidRPr="00D026D1">
        <w:rPr>
          <w:rFonts w:cs="Arial"/>
          <w:color w:val="auto"/>
        </w:rPr>
        <w:t>Covid</w:t>
      </w:r>
      <w:r w:rsidR="431FA0D4" w:rsidRPr="00D026D1">
        <w:rPr>
          <w:rFonts w:cs="Arial"/>
          <w:color w:val="auto"/>
        </w:rPr>
        <w:t>-19 pandemic</w:t>
      </w:r>
      <w:r w:rsidR="69F8804D" w:rsidRPr="00D026D1">
        <w:rPr>
          <w:rFonts w:cs="Arial"/>
          <w:color w:val="auto"/>
        </w:rPr>
        <w:t xml:space="preserve"> o</w:t>
      </w:r>
      <w:r w:rsidRPr="00D026D1">
        <w:rPr>
          <w:rFonts w:cs="Arial"/>
          <w:color w:val="auto"/>
        </w:rPr>
        <w:t xml:space="preserve">n the </w:t>
      </w:r>
      <w:r w:rsidR="0140CDB1" w:rsidRPr="00D026D1">
        <w:rPr>
          <w:rFonts w:cs="Arial"/>
          <w:color w:val="auto"/>
        </w:rPr>
        <w:t>third</w:t>
      </w:r>
      <w:r w:rsidRPr="00D026D1">
        <w:rPr>
          <w:rFonts w:cs="Arial"/>
          <w:color w:val="auto"/>
        </w:rPr>
        <w:t xml:space="preserve"> sector and on the poorest individuals</w:t>
      </w:r>
      <w:r w:rsidR="1A3F600B" w:rsidRPr="00D026D1">
        <w:rPr>
          <w:rFonts w:cs="Arial"/>
          <w:color w:val="auto"/>
        </w:rPr>
        <w:t xml:space="preserve">. </w:t>
      </w:r>
    </w:p>
    <w:p w14:paraId="7B86B01F" w14:textId="5F799728" w:rsidR="00D37B70" w:rsidRPr="00D026D1" w:rsidRDefault="65234A5C" w:rsidP="00D026D1">
      <w:pPr>
        <w:pStyle w:val="ListParagraph"/>
        <w:jc w:val="both"/>
        <w:rPr>
          <w:rFonts w:cs="Arial"/>
          <w:color w:val="auto"/>
        </w:rPr>
      </w:pPr>
      <w:r w:rsidRPr="00D026D1">
        <w:rPr>
          <w:rFonts w:cs="Arial"/>
          <w:color w:val="auto"/>
        </w:rPr>
        <w:t>Covid</w:t>
      </w:r>
      <w:r w:rsidR="431FA0D4" w:rsidRPr="00D026D1">
        <w:rPr>
          <w:rFonts w:cs="Arial"/>
          <w:color w:val="auto"/>
        </w:rPr>
        <w:t>-19</w:t>
      </w:r>
      <w:r w:rsidRPr="00D026D1">
        <w:rPr>
          <w:rFonts w:cs="Arial"/>
          <w:color w:val="auto"/>
        </w:rPr>
        <w:t xml:space="preserve"> </w:t>
      </w:r>
      <w:r w:rsidR="69F8804D" w:rsidRPr="00D026D1">
        <w:rPr>
          <w:rFonts w:cs="Arial"/>
          <w:color w:val="auto"/>
        </w:rPr>
        <w:t>has impacted funding</w:t>
      </w:r>
      <w:r w:rsidRPr="00D026D1">
        <w:rPr>
          <w:rFonts w:cs="Arial"/>
          <w:color w:val="auto"/>
        </w:rPr>
        <w:t xml:space="preserve">, flexibility, sustainability and demand for the </w:t>
      </w:r>
      <w:r w:rsidR="0140CDB1" w:rsidRPr="00D026D1">
        <w:rPr>
          <w:rFonts w:cs="Arial"/>
          <w:color w:val="auto"/>
        </w:rPr>
        <w:t>third</w:t>
      </w:r>
      <w:r w:rsidRPr="00D026D1">
        <w:rPr>
          <w:rFonts w:cs="Arial"/>
          <w:color w:val="auto"/>
        </w:rPr>
        <w:t xml:space="preserve"> sector. While the </w:t>
      </w:r>
      <w:r w:rsidR="0140CDB1" w:rsidRPr="00D026D1">
        <w:rPr>
          <w:rFonts w:cs="Arial"/>
          <w:color w:val="auto"/>
        </w:rPr>
        <w:t>third</w:t>
      </w:r>
      <w:r w:rsidR="431FA0D4" w:rsidRPr="00D026D1">
        <w:rPr>
          <w:rFonts w:cs="Arial"/>
          <w:color w:val="auto"/>
        </w:rPr>
        <w:t xml:space="preserve"> </w:t>
      </w:r>
      <w:r w:rsidRPr="00D026D1">
        <w:rPr>
          <w:rFonts w:cs="Arial"/>
          <w:color w:val="auto"/>
        </w:rPr>
        <w:t xml:space="preserve">sector appears to have grown in scale, it has lost </w:t>
      </w:r>
      <w:r w:rsidR="69F8804D" w:rsidRPr="00D026D1">
        <w:rPr>
          <w:rFonts w:cs="Arial"/>
          <w:color w:val="auto"/>
        </w:rPr>
        <w:t xml:space="preserve">some </w:t>
      </w:r>
      <w:r w:rsidRPr="00D026D1">
        <w:rPr>
          <w:rFonts w:cs="Arial"/>
          <w:color w:val="auto"/>
        </w:rPr>
        <w:t>sources of income</w:t>
      </w:r>
      <w:r w:rsidR="69F8804D" w:rsidRPr="00D026D1">
        <w:rPr>
          <w:rFonts w:cs="Arial"/>
          <w:color w:val="auto"/>
        </w:rPr>
        <w:t>, but other, generally short</w:t>
      </w:r>
      <w:r w:rsidR="1A3F600B" w:rsidRPr="00D026D1">
        <w:rPr>
          <w:rFonts w:cs="Arial"/>
          <w:color w:val="auto"/>
        </w:rPr>
        <w:t>-term</w:t>
      </w:r>
      <w:r w:rsidR="69F8804D" w:rsidRPr="00D026D1">
        <w:rPr>
          <w:rFonts w:cs="Arial"/>
          <w:color w:val="auto"/>
        </w:rPr>
        <w:t xml:space="preserve"> pots have been available. Many groups have </w:t>
      </w:r>
      <w:r w:rsidRPr="00D026D1">
        <w:rPr>
          <w:rFonts w:cs="Arial"/>
          <w:color w:val="auto"/>
        </w:rPr>
        <w:t xml:space="preserve">moved to a hybrid business model with work underpinned by web and IT-based </w:t>
      </w:r>
      <w:r w:rsidR="2381F8EA" w:rsidRPr="00D026D1">
        <w:rPr>
          <w:rFonts w:cs="Arial"/>
          <w:color w:val="auto"/>
        </w:rPr>
        <w:t>service delivery</w:t>
      </w:r>
      <w:r w:rsidRPr="00D026D1">
        <w:rPr>
          <w:rFonts w:cs="Arial"/>
          <w:color w:val="auto"/>
        </w:rPr>
        <w:t xml:space="preserve">. This </w:t>
      </w:r>
      <w:r w:rsidR="431FA0D4" w:rsidRPr="00D026D1">
        <w:rPr>
          <w:rFonts w:cs="Arial"/>
          <w:color w:val="auto"/>
        </w:rPr>
        <w:t xml:space="preserve">approach </w:t>
      </w:r>
      <w:r w:rsidR="7CA66F12" w:rsidRPr="00D026D1">
        <w:rPr>
          <w:rFonts w:cs="Arial"/>
          <w:color w:val="auto"/>
        </w:rPr>
        <w:t xml:space="preserve">allowed for some </w:t>
      </w:r>
      <w:r w:rsidRPr="00D026D1">
        <w:rPr>
          <w:rFonts w:cs="Arial"/>
          <w:color w:val="auto"/>
        </w:rPr>
        <w:t>efficiencies but reduced contact for those without digital access.</w:t>
      </w:r>
    </w:p>
    <w:p w14:paraId="791F959C" w14:textId="1F8531E6" w:rsidR="00D37B70" w:rsidRPr="00D026D1" w:rsidRDefault="65234A5C" w:rsidP="00D026D1">
      <w:pPr>
        <w:pStyle w:val="ListParagraph"/>
        <w:jc w:val="both"/>
        <w:rPr>
          <w:rFonts w:cs="Arial"/>
          <w:color w:val="auto"/>
        </w:rPr>
      </w:pPr>
      <w:r w:rsidRPr="00D026D1">
        <w:rPr>
          <w:rFonts w:cs="Arial"/>
          <w:color w:val="auto"/>
        </w:rPr>
        <w:t xml:space="preserve">Engagement </w:t>
      </w:r>
      <w:r w:rsidR="76B7ECEC" w:rsidRPr="00D026D1">
        <w:rPr>
          <w:rFonts w:cs="Arial"/>
          <w:color w:val="auto"/>
        </w:rPr>
        <w:t xml:space="preserve">by the Council </w:t>
      </w:r>
      <w:r w:rsidRPr="00D026D1">
        <w:rPr>
          <w:rFonts w:cs="Arial"/>
          <w:color w:val="auto"/>
        </w:rPr>
        <w:t xml:space="preserve">on equalities </w:t>
      </w:r>
      <w:r w:rsidR="76B7ECEC" w:rsidRPr="00D026D1">
        <w:rPr>
          <w:rFonts w:cs="Arial"/>
          <w:color w:val="auto"/>
        </w:rPr>
        <w:t xml:space="preserve">issues </w:t>
      </w:r>
      <w:r w:rsidRPr="00D026D1">
        <w:rPr>
          <w:rFonts w:cs="Arial"/>
          <w:color w:val="auto"/>
        </w:rPr>
        <w:t>w</w:t>
      </w:r>
      <w:r w:rsidR="00286F4D" w:rsidRPr="00D026D1">
        <w:rPr>
          <w:rFonts w:cs="Arial"/>
          <w:color w:val="auto"/>
        </w:rPr>
        <w:t>ere</w:t>
      </w:r>
      <w:r w:rsidRPr="00D026D1">
        <w:rPr>
          <w:rFonts w:cs="Arial"/>
          <w:color w:val="auto"/>
        </w:rPr>
        <w:t xml:space="preserve"> highlighted across all areas of the </w:t>
      </w:r>
      <w:r w:rsidR="00C4271C" w:rsidRPr="00D026D1">
        <w:rPr>
          <w:rFonts w:cs="Arial"/>
          <w:color w:val="auto"/>
        </w:rPr>
        <w:t>R</w:t>
      </w:r>
      <w:r w:rsidR="1A3F600B" w:rsidRPr="00D026D1">
        <w:rPr>
          <w:rFonts w:cs="Arial"/>
          <w:color w:val="auto"/>
        </w:rPr>
        <w:t xml:space="preserve">eview. </w:t>
      </w:r>
      <w:r w:rsidR="713B84EA" w:rsidRPr="00D026D1">
        <w:rPr>
          <w:rFonts w:cs="Arial"/>
          <w:color w:val="auto"/>
        </w:rPr>
        <w:t xml:space="preserve">It was </w:t>
      </w:r>
      <w:r w:rsidR="1A3F600B" w:rsidRPr="00D026D1">
        <w:rPr>
          <w:rFonts w:cs="Arial"/>
          <w:color w:val="auto"/>
        </w:rPr>
        <w:t xml:space="preserve">though </w:t>
      </w:r>
      <w:r w:rsidR="713B84EA" w:rsidRPr="00D026D1">
        <w:rPr>
          <w:rFonts w:cs="Arial"/>
          <w:color w:val="auto"/>
        </w:rPr>
        <w:t>felt more focus could be placed on</w:t>
      </w:r>
      <w:r w:rsidRPr="00D026D1">
        <w:rPr>
          <w:rFonts w:cs="Arial"/>
          <w:color w:val="auto"/>
        </w:rPr>
        <w:t xml:space="preserve"> BAME</w:t>
      </w:r>
      <w:r w:rsidR="00D37B70" w:rsidRPr="00D026D1">
        <w:rPr>
          <w:rStyle w:val="FootnoteReference"/>
          <w:rFonts w:cs="Arial"/>
          <w:color w:val="auto"/>
          <w:sz w:val="22"/>
          <w:szCs w:val="22"/>
        </w:rPr>
        <w:footnoteReference w:id="10"/>
      </w:r>
      <w:r w:rsidRPr="00D026D1">
        <w:rPr>
          <w:rFonts w:cs="Arial"/>
          <w:color w:val="auto"/>
        </w:rPr>
        <w:t>, youth, disabled and LGBTQIA+ groups. Geographic</w:t>
      </w:r>
      <w:r w:rsidR="52FAA194" w:rsidRPr="00D026D1">
        <w:rPr>
          <w:rFonts w:cs="Arial"/>
          <w:color w:val="auto"/>
        </w:rPr>
        <w:t xml:space="preserve">ally concentrated </w:t>
      </w:r>
      <w:r w:rsidRPr="00D026D1">
        <w:rPr>
          <w:rFonts w:cs="Arial"/>
          <w:color w:val="auto"/>
        </w:rPr>
        <w:t xml:space="preserve">inequality affecting </w:t>
      </w:r>
      <w:r w:rsidR="516D0996" w:rsidRPr="00D026D1">
        <w:rPr>
          <w:rFonts w:cs="Arial"/>
          <w:color w:val="auto"/>
        </w:rPr>
        <w:t>s</w:t>
      </w:r>
      <w:r w:rsidRPr="00D026D1">
        <w:rPr>
          <w:rFonts w:cs="Arial"/>
          <w:color w:val="auto"/>
        </w:rPr>
        <w:t xml:space="preserve">outh and </w:t>
      </w:r>
      <w:r w:rsidR="516D0996" w:rsidRPr="00D026D1">
        <w:rPr>
          <w:rFonts w:cs="Arial"/>
          <w:color w:val="auto"/>
        </w:rPr>
        <w:t>e</w:t>
      </w:r>
      <w:r w:rsidRPr="00D026D1">
        <w:rPr>
          <w:rFonts w:cs="Arial"/>
          <w:color w:val="auto"/>
        </w:rPr>
        <w:t xml:space="preserve">ast Oxford was repeatedly emphasised. </w:t>
      </w:r>
    </w:p>
    <w:p w14:paraId="79DB1E10" w14:textId="776FA83F" w:rsidR="00A86564" w:rsidRPr="00D026D1" w:rsidRDefault="713B84EA" w:rsidP="00D026D1">
      <w:pPr>
        <w:pStyle w:val="ListParagraph"/>
        <w:jc w:val="both"/>
        <w:rPr>
          <w:rFonts w:eastAsiaTheme="minorEastAsia" w:cs="Arial"/>
          <w:color w:val="auto"/>
        </w:rPr>
      </w:pPr>
      <w:r w:rsidRPr="00D026D1">
        <w:rPr>
          <w:rFonts w:cs="Arial"/>
          <w:color w:val="auto"/>
        </w:rPr>
        <w:t xml:space="preserve">Commissioned advice services play a clear and important role. The advice services are working more </w:t>
      </w:r>
      <w:r w:rsidR="4937186F" w:rsidRPr="00D026D1">
        <w:rPr>
          <w:rFonts w:cs="Arial"/>
          <w:color w:val="auto"/>
        </w:rPr>
        <w:t>collaboratively with</w:t>
      </w:r>
      <w:r w:rsidRPr="00D026D1">
        <w:rPr>
          <w:rFonts w:cs="Arial"/>
          <w:color w:val="auto"/>
        </w:rPr>
        <w:t xml:space="preserve"> the locality hubs providing support funded by the locality support grants.</w:t>
      </w:r>
    </w:p>
    <w:p w14:paraId="4BBB87B8" w14:textId="21DCBF5A" w:rsidR="00D37B70" w:rsidRPr="00D026D1" w:rsidRDefault="2F12AC6E" w:rsidP="00D026D1">
      <w:pPr>
        <w:pStyle w:val="ListParagraph"/>
        <w:jc w:val="both"/>
        <w:rPr>
          <w:rFonts w:eastAsiaTheme="minorEastAsia" w:cs="Arial"/>
          <w:color w:val="auto"/>
        </w:rPr>
      </w:pPr>
      <w:r w:rsidRPr="00D026D1">
        <w:rPr>
          <w:rFonts w:cs="Arial"/>
          <w:color w:val="auto"/>
        </w:rPr>
        <w:t>B</w:t>
      </w:r>
      <w:r w:rsidR="713B84EA" w:rsidRPr="00D026D1">
        <w:rPr>
          <w:rFonts w:cs="Arial"/>
          <w:color w:val="auto"/>
        </w:rPr>
        <w:t xml:space="preserve">est practice </w:t>
      </w:r>
      <w:r w:rsidR="00286F4D" w:rsidRPr="00D026D1">
        <w:rPr>
          <w:rFonts w:cs="Arial"/>
          <w:color w:val="auto"/>
        </w:rPr>
        <w:t>emerging across n</w:t>
      </w:r>
      <w:r w:rsidR="357942D2" w:rsidRPr="00D026D1">
        <w:rPr>
          <w:rFonts w:cs="Arial"/>
          <w:color w:val="auto"/>
        </w:rPr>
        <w:t xml:space="preserve">ational funders </w:t>
      </w:r>
      <w:r w:rsidR="65234A5C" w:rsidRPr="00D026D1">
        <w:rPr>
          <w:rFonts w:cs="Arial"/>
          <w:color w:val="auto"/>
        </w:rPr>
        <w:t>include</w:t>
      </w:r>
      <w:r w:rsidR="713B84EA" w:rsidRPr="00D026D1">
        <w:rPr>
          <w:rFonts w:cs="Arial"/>
          <w:color w:val="auto"/>
        </w:rPr>
        <w:t>s</w:t>
      </w:r>
      <w:r w:rsidR="65234A5C" w:rsidRPr="00D026D1">
        <w:rPr>
          <w:rFonts w:cs="Arial"/>
          <w:color w:val="auto"/>
        </w:rPr>
        <w:t xml:space="preserve"> more community participation, localisation and improved coordination across partners. This includes working together on intractable issues, combining funds and bidding, distilling and simplifying requirements, </w:t>
      </w:r>
      <w:r w:rsidR="14CBB56B" w:rsidRPr="00D026D1">
        <w:rPr>
          <w:rFonts w:cs="Arial"/>
          <w:color w:val="auto"/>
        </w:rPr>
        <w:t>trust-based</w:t>
      </w:r>
      <w:r w:rsidR="6E3FDEF0" w:rsidRPr="00D026D1">
        <w:rPr>
          <w:rFonts w:cs="Arial"/>
          <w:color w:val="auto"/>
        </w:rPr>
        <w:t xml:space="preserve"> </w:t>
      </w:r>
      <w:r w:rsidR="1A3F600B" w:rsidRPr="00D026D1">
        <w:rPr>
          <w:rFonts w:cs="Arial"/>
          <w:color w:val="auto"/>
        </w:rPr>
        <w:t xml:space="preserve">approaches with reduced monitoring, </w:t>
      </w:r>
      <w:r w:rsidR="6E3FDEF0" w:rsidRPr="00D026D1">
        <w:rPr>
          <w:rFonts w:cs="Arial"/>
          <w:color w:val="auto"/>
        </w:rPr>
        <w:t xml:space="preserve">and a </w:t>
      </w:r>
      <w:r w:rsidR="65234A5C" w:rsidRPr="00D026D1">
        <w:rPr>
          <w:rFonts w:cs="Arial"/>
          <w:color w:val="auto"/>
        </w:rPr>
        <w:t>shared learning approach replacing formal monitoring formats. Web and IT systems are increasingly used for customer relationship management (CRM)</w:t>
      </w:r>
      <w:r w:rsidR="1A3F600B" w:rsidRPr="00D026D1">
        <w:rPr>
          <w:rFonts w:cs="Arial"/>
          <w:color w:val="auto"/>
        </w:rPr>
        <w:t xml:space="preserve"> and </w:t>
      </w:r>
      <w:r w:rsidR="277A3708" w:rsidRPr="00D026D1">
        <w:rPr>
          <w:rFonts w:cs="Arial"/>
          <w:color w:val="auto"/>
        </w:rPr>
        <w:t xml:space="preserve">are </w:t>
      </w:r>
      <w:r w:rsidR="65234A5C" w:rsidRPr="00D026D1">
        <w:rPr>
          <w:rFonts w:cs="Arial"/>
          <w:color w:val="auto"/>
        </w:rPr>
        <w:t>improving efficiency</w:t>
      </w:r>
      <w:r w:rsidR="64F8D9C9" w:rsidRPr="00D026D1">
        <w:rPr>
          <w:rFonts w:cs="Arial"/>
          <w:color w:val="auto"/>
        </w:rPr>
        <w:t xml:space="preserve"> and </w:t>
      </w:r>
      <w:r w:rsidR="0175673D" w:rsidRPr="00D026D1">
        <w:rPr>
          <w:rFonts w:cs="Arial"/>
          <w:color w:val="auto"/>
        </w:rPr>
        <w:t>targeting</w:t>
      </w:r>
      <w:r w:rsidR="65234A5C" w:rsidRPr="00D026D1">
        <w:rPr>
          <w:rFonts w:cs="Arial"/>
          <w:color w:val="auto"/>
        </w:rPr>
        <w:t xml:space="preserve">. </w:t>
      </w:r>
    </w:p>
    <w:p w14:paraId="4E1B7CB0" w14:textId="65645585" w:rsidR="002721F7" w:rsidRPr="00D026D1" w:rsidRDefault="00A86564" w:rsidP="00D026D1">
      <w:pPr>
        <w:ind w:firstLine="360"/>
        <w:rPr>
          <w:rFonts w:cs="Arial"/>
        </w:rPr>
      </w:pPr>
      <w:r w:rsidRPr="00D026D1">
        <w:rPr>
          <w:rFonts w:cs="Arial"/>
        </w:rPr>
        <w:t>The</w:t>
      </w:r>
      <w:r w:rsidR="000E2FF9" w:rsidRPr="00D026D1">
        <w:rPr>
          <w:rFonts w:cs="Arial"/>
        </w:rPr>
        <w:t xml:space="preserve"> </w:t>
      </w:r>
      <w:r w:rsidR="002721F7" w:rsidRPr="00D026D1">
        <w:rPr>
          <w:rFonts w:cs="Arial"/>
        </w:rPr>
        <w:t xml:space="preserve">Council </w:t>
      </w:r>
      <w:r w:rsidR="000E2FF9" w:rsidRPr="00D026D1">
        <w:rPr>
          <w:rFonts w:cs="Arial"/>
        </w:rPr>
        <w:t xml:space="preserve">has already implemented a range of </w:t>
      </w:r>
      <w:r w:rsidR="00D37B70" w:rsidRPr="00D026D1">
        <w:rPr>
          <w:rFonts w:cs="Arial"/>
        </w:rPr>
        <w:t>best practice</w:t>
      </w:r>
      <w:r w:rsidRPr="00D026D1">
        <w:rPr>
          <w:rFonts w:cs="Arial"/>
        </w:rPr>
        <w:t>s</w:t>
      </w:r>
      <w:r w:rsidR="00D37B70" w:rsidRPr="00D026D1">
        <w:rPr>
          <w:rFonts w:cs="Arial"/>
        </w:rPr>
        <w:t xml:space="preserve"> - for example: </w:t>
      </w:r>
    </w:p>
    <w:p w14:paraId="3DAF35C2" w14:textId="7D7D5DCC" w:rsidR="002721F7" w:rsidRPr="00D026D1" w:rsidRDefault="5CEBDC33" w:rsidP="00D026D1">
      <w:pPr>
        <w:pStyle w:val="ListParagraph"/>
        <w:numPr>
          <w:ilvl w:val="0"/>
          <w:numId w:val="9"/>
        </w:numPr>
        <w:spacing w:after="40"/>
        <w:ind w:left="1276" w:hanging="425"/>
        <w:jc w:val="both"/>
        <w:rPr>
          <w:rFonts w:eastAsia="Arial" w:cs="Arial"/>
          <w:color w:val="auto"/>
        </w:rPr>
      </w:pPr>
      <w:r w:rsidRPr="00D026D1">
        <w:rPr>
          <w:rFonts w:eastAsia="Arial" w:cs="Arial"/>
          <w:color w:val="auto"/>
        </w:rPr>
        <w:t>T</w:t>
      </w:r>
      <w:r w:rsidR="65234A5C" w:rsidRPr="00D026D1">
        <w:rPr>
          <w:rFonts w:eastAsia="Arial" w:cs="Arial"/>
          <w:color w:val="auto"/>
        </w:rPr>
        <w:t xml:space="preserve">he </w:t>
      </w:r>
      <w:hyperlink r:id="rId14">
        <w:r w:rsidR="6E3BC3C1" w:rsidRPr="00D026D1">
          <w:rPr>
            <w:rStyle w:val="Hyperlink"/>
            <w:rFonts w:eastAsia="Arial" w:cs="Arial"/>
          </w:rPr>
          <w:t xml:space="preserve">Community </w:t>
        </w:r>
        <w:r w:rsidR="65234A5C" w:rsidRPr="00D026D1">
          <w:rPr>
            <w:rStyle w:val="Hyperlink"/>
            <w:rFonts w:eastAsia="Arial" w:cs="Arial"/>
          </w:rPr>
          <w:t>Impact Zone</w:t>
        </w:r>
      </w:hyperlink>
      <w:r w:rsidR="65234A5C" w:rsidRPr="00D026D1">
        <w:rPr>
          <w:rFonts w:eastAsia="Arial" w:cs="Arial"/>
          <w:color w:val="auto"/>
        </w:rPr>
        <w:t xml:space="preserve"> (CIZ)</w:t>
      </w:r>
      <w:r w:rsidR="008E2751" w:rsidRPr="00D026D1">
        <w:rPr>
          <w:rFonts w:eastAsia="Arial" w:cs="Arial"/>
          <w:color w:val="auto"/>
        </w:rPr>
        <w:t>,</w:t>
      </w:r>
      <w:r w:rsidR="65234A5C" w:rsidRPr="00D026D1">
        <w:rPr>
          <w:rFonts w:eastAsia="Arial" w:cs="Arial"/>
          <w:color w:val="auto"/>
        </w:rPr>
        <w:t xml:space="preserve"> </w:t>
      </w:r>
      <w:r w:rsidR="516D0996" w:rsidRPr="00D026D1">
        <w:rPr>
          <w:rFonts w:eastAsia="Arial" w:cs="Arial"/>
          <w:color w:val="auto"/>
        </w:rPr>
        <w:t>which i</w:t>
      </w:r>
      <w:r w:rsidR="4C0EE2FA" w:rsidRPr="00D026D1">
        <w:rPr>
          <w:rFonts w:eastAsia="Arial" w:cs="Arial"/>
          <w:color w:val="auto"/>
        </w:rPr>
        <w:t xml:space="preserve">s a </w:t>
      </w:r>
      <w:r w:rsidR="65234A5C" w:rsidRPr="00D026D1">
        <w:rPr>
          <w:rFonts w:eastAsia="Arial" w:cs="Arial"/>
          <w:color w:val="auto"/>
        </w:rPr>
        <w:t>partnership</w:t>
      </w:r>
      <w:r w:rsidR="6E3BC3C1" w:rsidRPr="00D026D1">
        <w:rPr>
          <w:rFonts w:eastAsia="Arial" w:cs="Arial"/>
          <w:color w:val="auto"/>
        </w:rPr>
        <w:t xml:space="preserve"> </w:t>
      </w:r>
      <w:r w:rsidR="62CC7422" w:rsidRPr="00D026D1">
        <w:rPr>
          <w:rFonts w:eastAsia="Arial" w:cs="Arial"/>
          <w:color w:val="auto"/>
        </w:rPr>
        <w:t>with Oxfordshire</w:t>
      </w:r>
      <w:r w:rsidR="4A3469C7" w:rsidRPr="00D026D1">
        <w:rPr>
          <w:rFonts w:eastAsia="Arial" w:cs="Arial"/>
          <w:color w:val="auto"/>
        </w:rPr>
        <w:t xml:space="preserve"> C</w:t>
      </w:r>
      <w:r w:rsidR="23A0DB1D" w:rsidRPr="00D026D1">
        <w:rPr>
          <w:rFonts w:eastAsia="Arial" w:cs="Arial"/>
          <w:color w:val="auto"/>
        </w:rPr>
        <w:t xml:space="preserve">ounty </w:t>
      </w:r>
      <w:r w:rsidR="4A3469C7" w:rsidRPr="00D026D1">
        <w:rPr>
          <w:rFonts w:eastAsia="Arial" w:cs="Arial"/>
          <w:color w:val="auto"/>
        </w:rPr>
        <w:t>C</w:t>
      </w:r>
      <w:r w:rsidR="23A0DB1D" w:rsidRPr="00D026D1">
        <w:rPr>
          <w:rFonts w:eastAsia="Arial" w:cs="Arial"/>
          <w:color w:val="auto"/>
        </w:rPr>
        <w:t>ouncil</w:t>
      </w:r>
      <w:r w:rsidR="545AA229" w:rsidRPr="00D026D1">
        <w:rPr>
          <w:rFonts w:eastAsia="Arial" w:cs="Arial"/>
          <w:color w:val="auto"/>
        </w:rPr>
        <w:t>'</w:t>
      </w:r>
      <w:r w:rsidR="23A0DB1D" w:rsidRPr="00D026D1">
        <w:rPr>
          <w:rFonts w:eastAsia="Arial" w:cs="Arial"/>
          <w:color w:val="auto"/>
        </w:rPr>
        <w:t xml:space="preserve">s </w:t>
      </w:r>
      <w:r w:rsidR="00286F4D" w:rsidRPr="00D026D1">
        <w:rPr>
          <w:rFonts w:eastAsia="Arial" w:cs="Arial"/>
          <w:color w:val="auto"/>
        </w:rPr>
        <w:t xml:space="preserve">children’s </w:t>
      </w:r>
      <w:r w:rsidR="6E3BC3C1" w:rsidRPr="00D026D1">
        <w:rPr>
          <w:rFonts w:eastAsia="Arial" w:cs="Arial"/>
          <w:color w:val="auto"/>
        </w:rPr>
        <w:t>social care</w:t>
      </w:r>
      <w:r w:rsidR="516D0996" w:rsidRPr="00D026D1">
        <w:rPr>
          <w:rFonts w:eastAsia="Arial" w:cs="Arial"/>
          <w:color w:val="auto"/>
        </w:rPr>
        <w:t xml:space="preserve"> team</w:t>
      </w:r>
      <w:r w:rsidR="6E3BC3C1" w:rsidRPr="00D026D1">
        <w:rPr>
          <w:rFonts w:eastAsia="Arial" w:cs="Arial"/>
          <w:color w:val="auto"/>
        </w:rPr>
        <w:t>, T</w:t>
      </w:r>
      <w:r w:rsidR="516D0996" w:rsidRPr="00D026D1">
        <w:rPr>
          <w:rFonts w:eastAsia="Arial" w:cs="Arial"/>
          <w:color w:val="auto"/>
        </w:rPr>
        <w:t xml:space="preserve">hames </w:t>
      </w:r>
      <w:r w:rsidR="6E3BC3C1" w:rsidRPr="00D026D1">
        <w:rPr>
          <w:rFonts w:eastAsia="Arial" w:cs="Arial"/>
          <w:color w:val="auto"/>
        </w:rPr>
        <w:t>V</w:t>
      </w:r>
      <w:r w:rsidR="516D0996" w:rsidRPr="00D026D1">
        <w:rPr>
          <w:rFonts w:eastAsia="Arial" w:cs="Arial"/>
          <w:color w:val="auto"/>
        </w:rPr>
        <w:t xml:space="preserve">alley </w:t>
      </w:r>
      <w:r w:rsidR="6E3BC3C1" w:rsidRPr="00D026D1">
        <w:rPr>
          <w:rFonts w:eastAsia="Arial" w:cs="Arial"/>
          <w:color w:val="auto"/>
        </w:rPr>
        <w:t>P</w:t>
      </w:r>
      <w:r w:rsidR="516D0996" w:rsidRPr="00D026D1">
        <w:rPr>
          <w:rFonts w:eastAsia="Arial" w:cs="Arial"/>
          <w:color w:val="auto"/>
        </w:rPr>
        <w:t>olice</w:t>
      </w:r>
      <w:r w:rsidR="6E3BC3C1" w:rsidRPr="00D026D1">
        <w:rPr>
          <w:rFonts w:eastAsia="Arial" w:cs="Arial"/>
          <w:color w:val="auto"/>
        </w:rPr>
        <w:t xml:space="preserve"> and Oxford </w:t>
      </w:r>
      <w:r w:rsidR="4A3469C7" w:rsidRPr="00D026D1">
        <w:rPr>
          <w:rFonts w:eastAsia="Arial" w:cs="Arial"/>
          <w:color w:val="auto"/>
        </w:rPr>
        <w:t>H</w:t>
      </w:r>
      <w:r w:rsidR="6E3BC3C1" w:rsidRPr="00D026D1">
        <w:rPr>
          <w:rFonts w:eastAsia="Arial" w:cs="Arial"/>
          <w:color w:val="auto"/>
        </w:rPr>
        <w:t xml:space="preserve">ub </w:t>
      </w:r>
      <w:r w:rsidR="267A128F" w:rsidRPr="00D026D1">
        <w:rPr>
          <w:rFonts w:eastAsia="Arial" w:cs="Arial"/>
          <w:color w:val="auto"/>
        </w:rPr>
        <w:t xml:space="preserve">and which </w:t>
      </w:r>
      <w:r w:rsidR="6E3BC3C1" w:rsidRPr="00D026D1">
        <w:rPr>
          <w:rFonts w:eastAsia="Arial" w:cs="Arial"/>
          <w:color w:val="auto"/>
        </w:rPr>
        <w:t xml:space="preserve">has </w:t>
      </w:r>
      <w:r w:rsidR="65234A5C" w:rsidRPr="00D026D1">
        <w:rPr>
          <w:rFonts w:eastAsia="Arial" w:cs="Arial"/>
          <w:color w:val="auto"/>
        </w:rPr>
        <w:t xml:space="preserve">drawn in </w:t>
      </w:r>
      <w:r w:rsidR="4C0EE2FA" w:rsidRPr="00D026D1">
        <w:rPr>
          <w:rFonts w:eastAsia="Arial" w:cs="Arial"/>
          <w:color w:val="auto"/>
        </w:rPr>
        <w:t xml:space="preserve">£308,000 </w:t>
      </w:r>
      <w:r w:rsidR="7DAAC00F" w:rsidRPr="00D026D1">
        <w:rPr>
          <w:rFonts w:eastAsia="Arial" w:cs="Arial"/>
          <w:color w:val="auto"/>
        </w:rPr>
        <w:t xml:space="preserve">of additional funding </w:t>
      </w:r>
      <w:r w:rsidR="713B84EA" w:rsidRPr="00D026D1">
        <w:rPr>
          <w:rFonts w:eastAsia="Arial" w:cs="Arial"/>
          <w:color w:val="auto"/>
        </w:rPr>
        <w:t xml:space="preserve">since 2018 </w:t>
      </w:r>
      <w:r w:rsidR="6E3BC3C1" w:rsidRPr="00D026D1">
        <w:rPr>
          <w:rFonts w:eastAsia="Arial" w:cs="Arial"/>
          <w:color w:val="auto"/>
        </w:rPr>
        <w:t xml:space="preserve">to support </w:t>
      </w:r>
      <w:r w:rsidR="0799CDD3" w:rsidRPr="00D026D1">
        <w:rPr>
          <w:rFonts w:eastAsia="Arial" w:cs="Arial"/>
          <w:color w:val="auto"/>
        </w:rPr>
        <w:t xml:space="preserve">disadvantaged </w:t>
      </w:r>
      <w:r w:rsidR="6E3BC3C1" w:rsidRPr="00D026D1">
        <w:rPr>
          <w:rFonts w:eastAsia="Arial" w:cs="Arial"/>
          <w:color w:val="auto"/>
        </w:rPr>
        <w:t xml:space="preserve">children and families in south </w:t>
      </w:r>
      <w:r w:rsidR="64DB37AC" w:rsidRPr="00D026D1">
        <w:rPr>
          <w:rFonts w:eastAsia="Arial" w:cs="Arial"/>
          <w:color w:val="auto"/>
        </w:rPr>
        <w:t>Oxford;</w:t>
      </w:r>
    </w:p>
    <w:p w14:paraId="07777DCE" w14:textId="4062ABD6" w:rsidR="002721F7" w:rsidRPr="00D026D1" w:rsidRDefault="00B76F35" w:rsidP="00D026D1">
      <w:pPr>
        <w:pStyle w:val="ListParagraph"/>
        <w:numPr>
          <w:ilvl w:val="0"/>
          <w:numId w:val="9"/>
        </w:numPr>
        <w:spacing w:after="40"/>
        <w:ind w:left="1276" w:hanging="425"/>
        <w:rPr>
          <w:rFonts w:cs="Arial"/>
          <w:color w:val="auto"/>
        </w:rPr>
      </w:pPr>
      <w:r w:rsidRPr="00D026D1">
        <w:rPr>
          <w:rFonts w:cs="Arial"/>
          <w:color w:val="auto"/>
        </w:rPr>
        <w:t>T</w:t>
      </w:r>
      <w:r w:rsidR="001B1351" w:rsidRPr="00D026D1">
        <w:rPr>
          <w:rFonts w:cs="Arial"/>
          <w:color w:val="auto"/>
        </w:rPr>
        <w:t xml:space="preserve">he </w:t>
      </w:r>
      <w:r w:rsidR="00D37B70" w:rsidRPr="00D026D1">
        <w:rPr>
          <w:rFonts w:cs="Arial"/>
          <w:color w:val="auto"/>
        </w:rPr>
        <w:t>Museum of Oxford Development Trust enabling structure</w:t>
      </w:r>
      <w:r w:rsidR="00D37B70" w:rsidRPr="00D026D1">
        <w:rPr>
          <w:rStyle w:val="FootnoteReference"/>
          <w:rFonts w:cs="Arial"/>
          <w:color w:val="auto"/>
          <w:sz w:val="22"/>
          <w:szCs w:val="22"/>
        </w:rPr>
        <w:footnoteReference w:id="11"/>
      </w:r>
      <w:r w:rsidR="00D37B70" w:rsidRPr="00D026D1">
        <w:rPr>
          <w:rFonts w:cs="Arial"/>
          <w:color w:val="auto"/>
        </w:rPr>
        <w:t>;</w:t>
      </w:r>
    </w:p>
    <w:p w14:paraId="4B4DDFBB" w14:textId="20AE4122" w:rsidR="002721F7" w:rsidRPr="00D026D1" w:rsidRDefault="5CEBDC33" w:rsidP="00D026D1">
      <w:pPr>
        <w:pStyle w:val="ListParagraph"/>
        <w:numPr>
          <w:ilvl w:val="0"/>
          <w:numId w:val="9"/>
        </w:numPr>
        <w:spacing w:after="40"/>
        <w:ind w:left="1276" w:hanging="425"/>
        <w:rPr>
          <w:rFonts w:cs="Arial"/>
          <w:color w:val="auto"/>
        </w:rPr>
      </w:pPr>
      <w:r w:rsidRPr="00D026D1">
        <w:rPr>
          <w:rFonts w:cs="Arial"/>
          <w:color w:val="auto"/>
        </w:rPr>
        <w:t>T</w:t>
      </w:r>
      <w:r w:rsidR="1EBA2253" w:rsidRPr="00D026D1">
        <w:rPr>
          <w:rFonts w:cs="Arial"/>
          <w:color w:val="auto"/>
        </w:rPr>
        <w:t xml:space="preserve">he </w:t>
      </w:r>
      <w:r w:rsidR="545AA229" w:rsidRPr="00D026D1">
        <w:rPr>
          <w:rFonts w:cs="Arial"/>
          <w:color w:val="auto"/>
        </w:rPr>
        <w:t>'</w:t>
      </w:r>
      <w:r w:rsidR="26FD3544" w:rsidRPr="00D026D1">
        <w:rPr>
          <w:rFonts w:cs="Arial"/>
          <w:color w:val="auto"/>
        </w:rPr>
        <w:t>Cultural Partnership</w:t>
      </w:r>
      <w:r w:rsidR="545AA229" w:rsidRPr="00D026D1">
        <w:rPr>
          <w:rFonts w:cs="Arial"/>
          <w:color w:val="auto"/>
        </w:rPr>
        <w:t>'</w:t>
      </w:r>
      <w:r w:rsidR="26FD3544" w:rsidRPr="00D026D1">
        <w:rPr>
          <w:rFonts w:cs="Arial"/>
          <w:color w:val="auto"/>
        </w:rPr>
        <w:t xml:space="preserve"> and </w:t>
      </w:r>
      <w:r w:rsidR="545AA229" w:rsidRPr="00D026D1">
        <w:rPr>
          <w:rFonts w:cs="Arial"/>
          <w:color w:val="auto"/>
        </w:rPr>
        <w:t>'</w:t>
      </w:r>
      <w:r w:rsidR="65234A5C" w:rsidRPr="00D026D1">
        <w:rPr>
          <w:rFonts w:cs="Arial"/>
          <w:color w:val="auto"/>
        </w:rPr>
        <w:t xml:space="preserve">Cultural </w:t>
      </w:r>
      <w:r w:rsidR="1EBA2253" w:rsidRPr="00D026D1">
        <w:rPr>
          <w:rFonts w:cs="Arial"/>
          <w:color w:val="auto"/>
        </w:rPr>
        <w:t xml:space="preserve">Education </w:t>
      </w:r>
      <w:r w:rsidR="65234A5C" w:rsidRPr="00D026D1">
        <w:rPr>
          <w:rFonts w:cs="Arial"/>
          <w:color w:val="auto"/>
        </w:rPr>
        <w:t>Partnership</w:t>
      </w:r>
      <w:r w:rsidR="545AA229" w:rsidRPr="00D026D1">
        <w:rPr>
          <w:rFonts w:cs="Arial"/>
          <w:color w:val="auto"/>
        </w:rPr>
        <w:t>'</w:t>
      </w:r>
      <w:r w:rsidR="65234A5C" w:rsidRPr="00D026D1">
        <w:rPr>
          <w:rFonts w:cs="Arial"/>
          <w:color w:val="auto"/>
        </w:rPr>
        <w:t xml:space="preserve"> </w:t>
      </w:r>
      <w:r w:rsidR="56BC9288" w:rsidRPr="00D026D1">
        <w:rPr>
          <w:rFonts w:cs="Arial"/>
          <w:color w:val="auto"/>
        </w:rPr>
        <w:t xml:space="preserve">driving better </w:t>
      </w:r>
      <w:r w:rsidR="65234A5C" w:rsidRPr="00D026D1">
        <w:rPr>
          <w:rFonts w:cs="Arial"/>
          <w:color w:val="auto"/>
        </w:rPr>
        <w:t>coordination, peer to</w:t>
      </w:r>
      <w:r w:rsidR="1A3F600B" w:rsidRPr="00D026D1">
        <w:rPr>
          <w:rFonts w:cs="Arial"/>
          <w:color w:val="auto"/>
        </w:rPr>
        <w:t xml:space="preserve"> peer</w:t>
      </w:r>
      <w:r w:rsidR="65234A5C" w:rsidRPr="00D026D1">
        <w:rPr>
          <w:rFonts w:cs="Arial"/>
          <w:color w:val="auto"/>
        </w:rPr>
        <w:t xml:space="preserve"> support and leadership development;</w:t>
      </w:r>
    </w:p>
    <w:p w14:paraId="09465335" w14:textId="555E0D99" w:rsidR="002721F7" w:rsidRPr="00D026D1" w:rsidRDefault="004878EA" w:rsidP="00D026D1">
      <w:pPr>
        <w:pStyle w:val="ListParagraph"/>
        <w:numPr>
          <w:ilvl w:val="0"/>
          <w:numId w:val="9"/>
        </w:numPr>
        <w:spacing w:after="40"/>
        <w:ind w:left="1276" w:hanging="425"/>
        <w:rPr>
          <w:rFonts w:cs="Arial"/>
          <w:color w:val="auto"/>
        </w:rPr>
      </w:pPr>
      <w:r w:rsidRPr="00D026D1">
        <w:rPr>
          <w:rFonts w:cs="Arial"/>
          <w:color w:val="auto"/>
        </w:rPr>
        <w:t>A granular u</w:t>
      </w:r>
      <w:r w:rsidR="000E2FF9" w:rsidRPr="00D026D1">
        <w:rPr>
          <w:rFonts w:cs="Arial"/>
          <w:color w:val="auto"/>
        </w:rPr>
        <w:t xml:space="preserve">nderstanding </w:t>
      </w:r>
      <w:r w:rsidRPr="00D026D1">
        <w:rPr>
          <w:rFonts w:cs="Arial"/>
          <w:color w:val="auto"/>
        </w:rPr>
        <w:t xml:space="preserve">of </w:t>
      </w:r>
      <w:r w:rsidR="000E2FF9" w:rsidRPr="00D026D1">
        <w:rPr>
          <w:rFonts w:cs="Arial"/>
          <w:color w:val="auto"/>
        </w:rPr>
        <w:t xml:space="preserve">local issues and supporting </w:t>
      </w:r>
      <w:r w:rsidRPr="00D026D1">
        <w:rPr>
          <w:rFonts w:cs="Arial"/>
          <w:color w:val="auto"/>
        </w:rPr>
        <w:t xml:space="preserve">people </w:t>
      </w:r>
      <w:r w:rsidR="00517CDF" w:rsidRPr="00D026D1">
        <w:rPr>
          <w:rFonts w:cs="Arial"/>
          <w:color w:val="auto"/>
        </w:rPr>
        <w:t>to</w:t>
      </w:r>
      <w:r w:rsidRPr="00D026D1">
        <w:rPr>
          <w:rFonts w:cs="Arial"/>
          <w:color w:val="auto"/>
        </w:rPr>
        <w:t xml:space="preserve"> build on local strengths </w:t>
      </w:r>
      <w:r w:rsidR="000E2FF9" w:rsidRPr="00D026D1">
        <w:rPr>
          <w:rFonts w:cs="Arial"/>
          <w:color w:val="auto"/>
        </w:rPr>
        <w:t xml:space="preserve">through the </w:t>
      </w:r>
      <w:r w:rsidR="00D37B70" w:rsidRPr="00D026D1">
        <w:rPr>
          <w:rFonts w:cs="Arial"/>
          <w:color w:val="auto"/>
        </w:rPr>
        <w:t>Locality Hubs;</w:t>
      </w:r>
      <w:r w:rsidR="000E2FF9" w:rsidRPr="00D026D1">
        <w:rPr>
          <w:rFonts w:cs="Arial"/>
          <w:color w:val="auto"/>
        </w:rPr>
        <w:t xml:space="preserve"> and </w:t>
      </w:r>
    </w:p>
    <w:p w14:paraId="49749EAE" w14:textId="4C5E07A4" w:rsidR="00D37B70" w:rsidRPr="00D026D1" w:rsidRDefault="000E2FF9" w:rsidP="00D026D1">
      <w:pPr>
        <w:pStyle w:val="ListParagraph"/>
        <w:numPr>
          <w:ilvl w:val="0"/>
          <w:numId w:val="9"/>
        </w:numPr>
        <w:spacing w:after="40"/>
        <w:ind w:left="1276" w:hanging="425"/>
        <w:rPr>
          <w:rFonts w:cs="Arial"/>
          <w:color w:val="auto"/>
        </w:rPr>
      </w:pPr>
      <w:r w:rsidRPr="00D026D1">
        <w:rPr>
          <w:rFonts w:cs="Arial"/>
          <w:color w:val="auto"/>
        </w:rPr>
        <w:t>A</w:t>
      </w:r>
      <w:r w:rsidR="00D37B70" w:rsidRPr="00D026D1">
        <w:rPr>
          <w:rFonts w:cs="Arial"/>
          <w:color w:val="auto"/>
        </w:rPr>
        <w:t xml:space="preserve"> light</w:t>
      </w:r>
      <w:r w:rsidR="00A86564" w:rsidRPr="00D026D1">
        <w:rPr>
          <w:rFonts w:cs="Arial"/>
          <w:color w:val="auto"/>
        </w:rPr>
        <w:t>er</w:t>
      </w:r>
      <w:r w:rsidR="00D37B70" w:rsidRPr="00D026D1">
        <w:rPr>
          <w:rFonts w:cs="Arial"/>
          <w:color w:val="auto"/>
        </w:rPr>
        <w:t>-touch approach to reporting</w:t>
      </w:r>
      <w:r w:rsidR="004878EA" w:rsidRPr="00D026D1">
        <w:rPr>
          <w:rFonts w:cs="Arial"/>
          <w:color w:val="auto"/>
        </w:rPr>
        <w:t xml:space="preserve"> on performance,</w:t>
      </w:r>
      <w:r w:rsidRPr="00D026D1">
        <w:rPr>
          <w:rFonts w:cs="Arial"/>
          <w:color w:val="auto"/>
        </w:rPr>
        <w:t xml:space="preserve"> enabling grou</w:t>
      </w:r>
      <w:r w:rsidR="00A86564" w:rsidRPr="00D026D1">
        <w:rPr>
          <w:rFonts w:cs="Arial"/>
          <w:color w:val="auto"/>
        </w:rPr>
        <w:t xml:space="preserve">ps </w:t>
      </w:r>
      <w:r w:rsidRPr="00D026D1">
        <w:rPr>
          <w:rFonts w:cs="Arial"/>
          <w:color w:val="auto"/>
        </w:rPr>
        <w:t>to fo</w:t>
      </w:r>
      <w:r w:rsidR="00A86564" w:rsidRPr="00D026D1">
        <w:rPr>
          <w:rFonts w:cs="Arial"/>
          <w:color w:val="auto"/>
        </w:rPr>
        <w:t xml:space="preserve">cus </w:t>
      </w:r>
      <w:r w:rsidRPr="00D026D1">
        <w:rPr>
          <w:rFonts w:cs="Arial"/>
          <w:color w:val="auto"/>
        </w:rPr>
        <w:t>on delivery</w:t>
      </w:r>
      <w:r w:rsidR="00D37B70" w:rsidRPr="00D026D1">
        <w:rPr>
          <w:rFonts w:cs="Arial"/>
          <w:color w:val="auto"/>
        </w:rPr>
        <w:t>.</w:t>
      </w:r>
    </w:p>
    <w:p w14:paraId="3910A086" w14:textId="52005D4B" w:rsidR="00AC2E12" w:rsidRPr="00D026D1" w:rsidRDefault="79699BB1" w:rsidP="00D026D1">
      <w:pPr>
        <w:pStyle w:val="ListParagraph"/>
        <w:jc w:val="both"/>
        <w:rPr>
          <w:rFonts w:cs="Arial"/>
        </w:rPr>
      </w:pPr>
      <w:r w:rsidRPr="00D026D1">
        <w:rPr>
          <w:rFonts w:cs="Arial"/>
        </w:rPr>
        <w:t>Responde</w:t>
      </w:r>
      <w:r w:rsidR="713B84EA" w:rsidRPr="00D026D1">
        <w:rPr>
          <w:rFonts w:cs="Arial"/>
        </w:rPr>
        <w:t>nt</w:t>
      </w:r>
      <w:r w:rsidRPr="00D026D1">
        <w:rPr>
          <w:rFonts w:cs="Arial"/>
        </w:rPr>
        <w:t xml:space="preserve">s </w:t>
      </w:r>
      <w:r w:rsidR="4A3469C7" w:rsidRPr="00D026D1">
        <w:rPr>
          <w:rFonts w:cs="Arial"/>
        </w:rPr>
        <w:t>to the consulta</w:t>
      </w:r>
      <w:r w:rsidR="1E654DD0" w:rsidRPr="00D026D1">
        <w:rPr>
          <w:rFonts w:cs="Arial"/>
        </w:rPr>
        <w:t>tion</w:t>
      </w:r>
      <w:r w:rsidR="4A3469C7" w:rsidRPr="00D026D1">
        <w:rPr>
          <w:rFonts w:cs="Arial"/>
        </w:rPr>
        <w:t xml:space="preserve"> </w:t>
      </w:r>
      <w:r w:rsidRPr="00D026D1">
        <w:rPr>
          <w:rFonts w:cs="Arial"/>
        </w:rPr>
        <w:t>said tha</w:t>
      </w:r>
      <w:r w:rsidR="33E1A315" w:rsidRPr="00D026D1">
        <w:rPr>
          <w:rFonts w:cs="Arial"/>
        </w:rPr>
        <w:t>t</w:t>
      </w:r>
      <w:r w:rsidRPr="00D026D1">
        <w:rPr>
          <w:rFonts w:cs="Arial"/>
        </w:rPr>
        <w:t xml:space="preserve"> the </w:t>
      </w:r>
      <w:r w:rsidR="2ECE6F1B" w:rsidRPr="00D026D1">
        <w:rPr>
          <w:rFonts w:cs="Arial"/>
        </w:rPr>
        <w:t xml:space="preserve">Council </w:t>
      </w:r>
      <w:r w:rsidRPr="00D026D1">
        <w:rPr>
          <w:rFonts w:cs="Arial"/>
        </w:rPr>
        <w:t>should c</w:t>
      </w:r>
      <w:r w:rsidR="65234A5C" w:rsidRPr="00D026D1">
        <w:rPr>
          <w:rFonts w:cs="Arial"/>
        </w:rPr>
        <w:t>ontinu</w:t>
      </w:r>
      <w:r w:rsidR="2ECE6F1B" w:rsidRPr="00D026D1">
        <w:rPr>
          <w:rFonts w:cs="Arial"/>
        </w:rPr>
        <w:t>e</w:t>
      </w:r>
      <w:r w:rsidR="65234A5C" w:rsidRPr="00D026D1">
        <w:rPr>
          <w:rFonts w:cs="Arial"/>
        </w:rPr>
        <w:t xml:space="preserve"> to </w:t>
      </w:r>
      <w:r w:rsidR="713B84EA" w:rsidRPr="00D026D1">
        <w:rPr>
          <w:rFonts w:cs="Arial"/>
        </w:rPr>
        <w:t xml:space="preserve">champion equalities, </w:t>
      </w:r>
      <w:r w:rsidRPr="00D026D1">
        <w:rPr>
          <w:rFonts w:cs="Arial"/>
        </w:rPr>
        <w:t xml:space="preserve">provide </w:t>
      </w:r>
      <w:r w:rsidR="65234A5C" w:rsidRPr="00D026D1">
        <w:rPr>
          <w:rFonts w:cs="Arial"/>
        </w:rPr>
        <w:t>coordination</w:t>
      </w:r>
      <w:r w:rsidRPr="00D026D1">
        <w:rPr>
          <w:rFonts w:cs="Arial"/>
        </w:rPr>
        <w:t xml:space="preserve"> by bringing </w:t>
      </w:r>
      <w:r w:rsidR="713B84EA" w:rsidRPr="00D026D1">
        <w:rPr>
          <w:rFonts w:cs="Arial"/>
        </w:rPr>
        <w:t xml:space="preserve">community groups </w:t>
      </w:r>
      <w:r w:rsidRPr="00D026D1">
        <w:rPr>
          <w:rFonts w:cs="Arial"/>
        </w:rPr>
        <w:t>and funders together</w:t>
      </w:r>
      <w:r w:rsidR="65234A5C" w:rsidRPr="00D026D1">
        <w:rPr>
          <w:rFonts w:cs="Arial"/>
        </w:rPr>
        <w:t xml:space="preserve">, </w:t>
      </w:r>
      <w:r w:rsidRPr="00D026D1">
        <w:rPr>
          <w:rFonts w:cs="Arial"/>
        </w:rPr>
        <w:t>improv</w:t>
      </w:r>
      <w:r w:rsidR="713B84EA" w:rsidRPr="00D026D1">
        <w:rPr>
          <w:rFonts w:cs="Arial"/>
        </w:rPr>
        <w:t xml:space="preserve">ing grants' </w:t>
      </w:r>
      <w:r w:rsidR="4EE310F8" w:rsidRPr="00D026D1">
        <w:rPr>
          <w:rFonts w:cs="Arial"/>
        </w:rPr>
        <w:t>accessibility</w:t>
      </w:r>
      <w:r w:rsidR="3EED00FF" w:rsidRPr="00D026D1">
        <w:rPr>
          <w:rFonts w:cs="Arial"/>
        </w:rPr>
        <w:t xml:space="preserve"> (</w:t>
      </w:r>
      <w:r w:rsidR="713B84EA" w:rsidRPr="00D026D1">
        <w:rPr>
          <w:rFonts w:cs="Arial"/>
        </w:rPr>
        <w:t xml:space="preserve">simplifying its processes, using clear and accessible language) and </w:t>
      </w:r>
      <w:r w:rsidR="3E1C6D0C" w:rsidRPr="00D026D1">
        <w:rPr>
          <w:rFonts w:cs="Arial"/>
        </w:rPr>
        <w:t>a</w:t>
      </w:r>
      <w:r w:rsidR="65234A5C" w:rsidRPr="00D026D1">
        <w:rPr>
          <w:rFonts w:cs="Arial"/>
        </w:rPr>
        <w:t>dopt a learning approach</w:t>
      </w:r>
      <w:r w:rsidR="3E1C6D0C" w:rsidRPr="00D026D1">
        <w:rPr>
          <w:rFonts w:cs="Arial"/>
        </w:rPr>
        <w:t xml:space="preserve"> </w:t>
      </w:r>
      <w:r w:rsidR="1A3F600B" w:rsidRPr="00D026D1">
        <w:rPr>
          <w:rFonts w:cs="Arial"/>
        </w:rPr>
        <w:t xml:space="preserve">that </w:t>
      </w:r>
      <w:r w:rsidR="3E1C6D0C" w:rsidRPr="00D026D1">
        <w:rPr>
          <w:rFonts w:cs="Arial"/>
        </w:rPr>
        <w:t>encou</w:t>
      </w:r>
      <w:r w:rsidR="713B84EA" w:rsidRPr="00D026D1">
        <w:rPr>
          <w:rFonts w:cs="Arial"/>
        </w:rPr>
        <w:t>rag</w:t>
      </w:r>
      <w:r w:rsidR="1A3F600B" w:rsidRPr="00D026D1">
        <w:rPr>
          <w:rFonts w:cs="Arial"/>
        </w:rPr>
        <w:t xml:space="preserve">es </w:t>
      </w:r>
      <w:r w:rsidR="65234A5C" w:rsidRPr="00D026D1">
        <w:rPr>
          <w:rFonts w:cs="Arial"/>
        </w:rPr>
        <w:t xml:space="preserve">innovation. </w:t>
      </w:r>
    </w:p>
    <w:p w14:paraId="62102F34" w14:textId="5824F1CC" w:rsidR="003D1E97" w:rsidRPr="00D026D1" w:rsidRDefault="710195E1" w:rsidP="00D026D1">
      <w:pPr>
        <w:pStyle w:val="ListParagraph"/>
        <w:jc w:val="both"/>
        <w:rPr>
          <w:rFonts w:cs="Arial"/>
          <w:color w:val="212121"/>
        </w:rPr>
      </w:pPr>
      <w:r w:rsidRPr="00D026D1">
        <w:rPr>
          <w:rFonts w:cs="Arial"/>
        </w:rPr>
        <w:lastRenderedPageBreak/>
        <w:t xml:space="preserve">All the good practice local authorities </w:t>
      </w:r>
      <w:r w:rsidR="1A3F600B" w:rsidRPr="00D026D1">
        <w:rPr>
          <w:rFonts w:cs="Arial"/>
        </w:rPr>
        <w:t xml:space="preserve">we spoke to </w:t>
      </w:r>
      <w:r w:rsidR="71D6BB10" w:rsidRPr="00D026D1">
        <w:rPr>
          <w:rFonts w:cs="Arial"/>
        </w:rPr>
        <w:t xml:space="preserve">during the </w:t>
      </w:r>
      <w:r w:rsidR="00C4271C" w:rsidRPr="00D026D1">
        <w:rPr>
          <w:rFonts w:cs="Arial"/>
        </w:rPr>
        <w:t>R</w:t>
      </w:r>
      <w:r w:rsidR="1A3F600B" w:rsidRPr="00D026D1">
        <w:rPr>
          <w:rFonts w:cs="Arial"/>
        </w:rPr>
        <w:t xml:space="preserve">eview </w:t>
      </w:r>
      <w:r w:rsidRPr="00D026D1">
        <w:rPr>
          <w:rFonts w:cs="Arial"/>
        </w:rPr>
        <w:t xml:space="preserve">used independent </w:t>
      </w:r>
      <w:r w:rsidR="00AF5299" w:rsidRPr="00D026D1">
        <w:rPr>
          <w:rFonts w:cs="Arial"/>
        </w:rPr>
        <w:t xml:space="preserve">council </w:t>
      </w:r>
      <w:r w:rsidRPr="00D026D1">
        <w:rPr>
          <w:rFonts w:cs="Arial"/>
        </w:rPr>
        <w:t>officer pane</w:t>
      </w:r>
      <w:r w:rsidR="0091526C" w:rsidRPr="00D026D1">
        <w:rPr>
          <w:rFonts w:cs="Arial"/>
        </w:rPr>
        <w:t>ls to review grant applications;</w:t>
      </w:r>
      <w:r w:rsidRPr="00D026D1">
        <w:rPr>
          <w:rFonts w:cs="Arial"/>
        </w:rPr>
        <w:t xml:space="preserve"> most then made recommendations to the Executive Member. </w:t>
      </w:r>
      <w:r w:rsidR="00CD7C00" w:rsidRPr="00D026D1">
        <w:rPr>
          <w:rFonts w:cs="Arial"/>
        </w:rPr>
        <w:t xml:space="preserve">These independent panels were used to </w:t>
      </w:r>
      <w:hyperlink r:id="rId15" w:history="1">
        <w:r w:rsidR="00CD7C00" w:rsidRPr="00D026D1">
          <w:rPr>
            <w:rStyle w:val="Hyperlink"/>
            <w:rFonts w:cs="Arial"/>
          </w:rPr>
          <w:t>ensure objectivity</w:t>
        </w:r>
      </w:hyperlink>
      <w:r w:rsidR="00CD7C00" w:rsidRPr="00D026D1">
        <w:rPr>
          <w:rFonts w:cs="Arial"/>
        </w:rPr>
        <w:t xml:space="preserve"> and mitigate risks to the equity of the process.  </w:t>
      </w:r>
      <w:r w:rsidR="00A3641A" w:rsidRPr="00D026D1">
        <w:rPr>
          <w:rFonts w:cs="Arial"/>
        </w:rPr>
        <w:t xml:space="preserve">The </w:t>
      </w:r>
      <w:r w:rsidR="004F5663" w:rsidRPr="00D026D1">
        <w:rPr>
          <w:rFonts w:cs="Arial"/>
        </w:rPr>
        <w:t>Executive</w:t>
      </w:r>
      <w:r w:rsidR="00A3641A" w:rsidRPr="00D026D1">
        <w:rPr>
          <w:rFonts w:cs="Arial"/>
        </w:rPr>
        <w:t xml:space="preserve"> Member will be briefed after initial Expression on Interest rounds as well as after the full application panel meetings.</w:t>
      </w:r>
    </w:p>
    <w:p w14:paraId="61AF62DC" w14:textId="53A46FDC" w:rsidR="003D1E97" w:rsidRPr="00D026D1" w:rsidRDefault="710195E1" w:rsidP="00D026D1">
      <w:pPr>
        <w:pStyle w:val="ListParagraph"/>
        <w:spacing w:after="0"/>
        <w:jc w:val="both"/>
        <w:rPr>
          <w:rFonts w:eastAsiaTheme="minorEastAsia" w:cs="Arial"/>
          <w:color w:val="212121"/>
        </w:rPr>
      </w:pPr>
      <w:r w:rsidRPr="00D026D1">
        <w:rPr>
          <w:rFonts w:cs="Arial"/>
        </w:rPr>
        <w:t xml:space="preserve">For community wide funds, good practice is that Members are involved in policy, setting the wider framework for applications, including transparent criteria, but are not involved in the </w:t>
      </w:r>
      <w:r w:rsidR="00862F86" w:rsidRPr="00D026D1">
        <w:rPr>
          <w:rFonts w:cs="Arial"/>
        </w:rPr>
        <w:t xml:space="preserve">grant </w:t>
      </w:r>
      <w:r w:rsidRPr="00D026D1">
        <w:rPr>
          <w:rFonts w:cs="Arial"/>
        </w:rPr>
        <w:t>making</w:t>
      </w:r>
      <w:r w:rsidR="00862F86" w:rsidRPr="00D026D1">
        <w:rPr>
          <w:rFonts w:cs="Arial"/>
        </w:rPr>
        <w:t xml:space="preserve"> </w:t>
      </w:r>
      <w:r w:rsidR="00286F4D" w:rsidRPr="00D026D1">
        <w:rPr>
          <w:rFonts w:cs="Arial"/>
        </w:rPr>
        <w:t>panels</w:t>
      </w:r>
      <w:r w:rsidRPr="00D026D1">
        <w:rPr>
          <w:rFonts w:cs="Arial"/>
        </w:rPr>
        <w:t>. </w:t>
      </w:r>
      <w:r w:rsidR="00A3641A" w:rsidRPr="00D026D1">
        <w:rPr>
          <w:rFonts w:cs="Arial"/>
        </w:rPr>
        <w:t xml:space="preserve"> The </w:t>
      </w:r>
      <w:r w:rsidR="009315D8" w:rsidRPr="00D026D1">
        <w:rPr>
          <w:rFonts w:cs="Arial"/>
        </w:rPr>
        <w:t xml:space="preserve">Member Steering </w:t>
      </w:r>
      <w:r w:rsidR="004035E3" w:rsidRPr="00D026D1">
        <w:rPr>
          <w:rFonts w:cs="Arial"/>
        </w:rPr>
        <w:t xml:space="preserve">Group will continue to meet to monitor </w:t>
      </w:r>
      <w:r w:rsidR="00793B5D" w:rsidRPr="00D026D1">
        <w:rPr>
          <w:rFonts w:cs="Arial"/>
        </w:rPr>
        <w:t xml:space="preserve">the impact of the funding </w:t>
      </w:r>
      <w:r w:rsidR="004035E3" w:rsidRPr="00D026D1">
        <w:rPr>
          <w:rFonts w:cs="Arial"/>
        </w:rPr>
        <w:t xml:space="preserve">and </w:t>
      </w:r>
      <w:r w:rsidR="00286F4D" w:rsidRPr="00D026D1">
        <w:rPr>
          <w:rFonts w:cs="Arial"/>
        </w:rPr>
        <w:t xml:space="preserve">support the </w:t>
      </w:r>
      <w:r w:rsidR="00793B5D" w:rsidRPr="00D026D1">
        <w:rPr>
          <w:rFonts w:cs="Arial"/>
        </w:rPr>
        <w:t>criteria</w:t>
      </w:r>
      <w:r w:rsidR="00286F4D" w:rsidRPr="00D026D1">
        <w:rPr>
          <w:rFonts w:cs="Arial"/>
        </w:rPr>
        <w:t xml:space="preserve"> review</w:t>
      </w:r>
      <w:r w:rsidR="004035E3" w:rsidRPr="00D026D1">
        <w:rPr>
          <w:rFonts w:cs="Arial"/>
        </w:rPr>
        <w:t>.</w:t>
      </w:r>
    </w:p>
    <w:p w14:paraId="2ED78C5E" w14:textId="77777777" w:rsidR="00F3189F" w:rsidRPr="00D026D1" w:rsidRDefault="00F3189F" w:rsidP="00D026D1">
      <w:pPr>
        <w:pStyle w:val="Heading1"/>
        <w:rPr>
          <w:rStyle w:val="Firstpagetablebold"/>
          <w:rFonts w:cs="Arial"/>
          <w:b/>
          <w:color w:val="auto"/>
          <w:sz w:val="32"/>
        </w:rPr>
      </w:pPr>
      <w:r w:rsidRPr="00D026D1">
        <w:rPr>
          <w:rStyle w:val="Firstpagetablebold"/>
          <w:rFonts w:cs="Arial"/>
          <w:b/>
          <w:color w:val="auto"/>
          <w:sz w:val="32"/>
        </w:rPr>
        <w:t xml:space="preserve">Options Analysis and Changes </w:t>
      </w:r>
    </w:p>
    <w:p w14:paraId="1E30C95E" w14:textId="78D675FE" w:rsidR="00F3189F" w:rsidRPr="00D026D1" w:rsidRDefault="1A3F600B" w:rsidP="00D026D1">
      <w:pPr>
        <w:pStyle w:val="ListParagraph"/>
        <w:rPr>
          <w:rFonts w:eastAsiaTheme="minorEastAsia" w:cs="Arial"/>
          <w:color w:val="000000" w:themeColor="text1"/>
        </w:rPr>
      </w:pPr>
      <w:r w:rsidRPr="00D026D1">
        <w:rPr>
          <w:rFonts w:cs="Arial"/>
        </w:rPr>
        <w:t xml:space="preserve">The section </w:t>
      </w:r>
      <w:r w:rsidR="3A03F78D" w:rsidRPr="00D026D1">
        <w:rPr>
          <w:rFonts w:cs="Arial"/>
        </w:rPr>
        <w:t xml:space="preserve">below </w:t>
      </w:r>
      <w:r w:rsidRPr="00D026D1">
        <w:rPr>
          <w:rFonts w:cs="Arial"/>
        </w:rPr>
        <w:t>summarises the three main options we explored -</w:t>
      </w:r>
    </w:p>
    <w:p w14:paraId="50A9DF1C" w14:textId="3FC541C1" w:rsidR="00F3189F" w:rsidRPr="00D026D1" w:rsidRDefault="00F3189F" w:rsidP="00D026D1">
      <w:pPr>
        <w:ind w:left="360"/>
        <w:jc w:val="both"/>
        <w:rPr>
          <w:rFonts w:cs="Arial"/>
          <w:b/>
          <w:bCs/>
          <w:color w:val="auto"/>
        </w:rPr>
      </w:pPr>
      <w:r w:rsidRPr="00D026D1">
        <w:rPr>
          <w:rFonts w:cs="Arial"/>
          <w:b/>
          <w:bCs/>
          <w:color w:val="auto"/>
        </w:rPr>
        <w:t>Stay as We Are</w:t>
      </w:r>
      <w:r w:rsidR="001B0D44" w:rsidRPr="00D026D1">
        <w:rPr>
          <w:rFonts w:cs="Arial"/>
          <w:b/>
          <w:bCs/>
          <w:color w:val="auto"/>
        </w:rPr>
        <w:t xml:space="preserve"> – Option One</w:t>
      </w:r>
    </w:p>
    <w:p w14:paraId="72924590" w14:textId="4FF7669B" w:rsidR="004878EA" w:rsidRPr="00D026D1" w:rsidRDefault="4854D786" w:rsidP="00D026D1">
      <w:pPr>
        <w:pStyle w:val="ListParagraph"/>
        <w:jc w:val="both"/>
        <w:rPr>
          <w:rFonts w:cs="Arial"/>
          <w:color w:val="auto"/>
          <w:sz w:val="22"/>
          <w:szCs w:val="22"/>
        </w:rPr>
      </w:pPr>
      <w:r w:rsidRPr="00D026D1">
        <w:rPr>
          <w:rFonts w:cs="Arial"/>
          <w:color w:val="auto"/>
        </w:rPr>
        <w:t>This would involve making no more than marginal changes. The current grant process is competitive, and perceptions from consultations are that funds are regularly awarded to the same organisations. Based on data from 2019/20</w:t>
      </w:r>
      <w:r w:rsidR="004F5663" w:rsidRPr="00D026D1">
        <w:rPr>
          <w:rFonts w:cs="Arial"/>
          <w:color w:val="auto"/>
        </w:rPr>
        <w:t>,</w:t>
      </w:r>
      <w:r w:rsidRPr="00D026D1">
        <w:rPr>
          <w:rFonts w:cs="Arial"/>
          <w:color w:val="auto"/>
        </w:rPr>
        <w:t xml:space="preserve"> 79% of grants reached groups who have previously received Council grant-funding, with many of these</w:t>
      </w:r>
      <w:r w:rsidR="0091526C" w:rsidRPr="00D026D1">
        <w:rPr>
          <w:rFonts w:cs="Arial"/>
          <w:color w:val="auto"/>
        </w:rPr>
        <w:t xml:space="preserve"> having been</w:t>
      </w:r>
      <w:r w:rsidRPr="00D026D1">
        <w:rPr>
          <w:rFonts w:cs="Arial"/>
          <w:color w:val="auto"/>
        </w:rPr>
        <w:t xml:space="preserve"> funded for </w:t>
      </w:r>
      <w:r w:rsidR="014BE45C" w:rsidRPr="00D026D1">
        <w:rPr>
          <w:rFonts w:cs="Arial"/>
          <w:color w:val="auto"/>
        </w:rPr>
        <w:t xml:space="preserve">more than </w:t>
      </w:r>
      <w:r w:rsidRPr="00D026D1">
        <w:rPr>
          <w:rFonts w:cs="Arial"/>
          <w:color w:val="auto"/>
        </w:rPr>
        <w:t xml:space="preserve">five years. </w:t>
      </w:r>
    </w:p>
    <w:p w14:paraId="1FE10559" w14:textId="70839148" w:rsidR="00F3189F" w:rsidRPr="00D026D1" w:rsidRDefault="4854D786" w:rsidP="00D026D1">
      <w:pPr>
        <w:pStyle w:val="ListParagraph"/>
        <w:jc w:val="both"/>
        <w:rPr>
          <w:rFonts w:cs="Arial"/>
          <w:color w:val="auto"/>
          <w:sz w:val="22"/>
          <w:szCs w:val="22"/>
        </w:rPr>
      </w:pPr>
      <w:r w:rsidRPr="00D026D1">
        <w:rPr>
          <w:rFonts w:cs="Arial"/>
          <w:color w:val="auto"/>
        </w:rPr>
        <w:t xml:space="preserve">There is a risk that making changes at this point in the pandemic cycle could endanger the health of many stretched and pressured existing partners, who have either directly contributed to addressing the emergency or themselves are suffering because of it. </w:t>
      </w:r>
      <w:r w:rsidR="4A3469C7" w:rsidRPr="00D026D1">
        <w:rPr>
          <w:rFonts w:cs="Arial"/>
          <w:color w:val="auto"/>
        </w:rPr>
        <w:t>Keeping the grant process as it is</w:t>
      </w:r>
      <w:r w:rsidRPr="00D026D1">
        <w:rPr>
          <w:rFonts w:cs="Arial"/>
          <w:color w:val="auto"/>
        </w:rPr>
        <w:t xml:space="preserve"> could protect existing relationships</w:t>
      </w:r>
      <w:r w:rsidRPr="00D026D1">
        <w:rPr>
          <w:rFonts w:cs="Arial"/>
          <w:color w:val="auto"/>
          <w:sz w:val="22"/>
          <w:szCs w:val="22"/>
        </w:rPr>
        <w:t xml:space="preserve">. </w:t>
      </w:r>
    </w:p>
    <w:p w14:paraId="36603156" w14:textId="29DE41D3" w:rsidR="00F3189F" w:rsidRPr="00D026D1" w:rsidRDefault="4854D786" w:rsidP="00D026D1">
      <w:pPr>
        <w:pStyle w:val="ListParagraph"/>
        <w:jc w:val="both"/>
        <w:rPr>
          <w:rFonts w:cs="Arial"/>
          <w:color w:val="auto"/>
        </w:rPr>
      </w:pPr>
      <w:r w:rsidRPr="00D026D1">
        <w:rPr>
          <w:rFonts w:cs="Arial"/>
          <w:color w:val="auto"/>
        </w:rPr>
        <w:t xml:space="preserve">Without change it is unlikely new, small and emerging </w:t>
      </w:r>
      <w:r w:rsidR="1A3F600B" w:rsidRPr="00D026D1">
        <w:rPr>
          <w:rFonts w:cs="Arial"/>
          <w:color w:val="auto"/>
        </w:rPr>
        <w:t>community groups</w:t>
      </w:r>
      <w:r w:rsidRPr="00D026D1">
        <w:rPr>
          <w:rFonts w:cs="Arial"/>
          <w:color w:val="auto"/>
        </w:rPr>
        <w:t xml:space="preserve"> </w:t>
      </w:r>
      <w:r w:rsidR="5CEBDC33" w:rsidRPr="00D026D1">
        <w:rPr>
          <w:rFonts w:cs="Arial"/>
          <w:color w:val="auto"/>
        </w:rPr>
        <w:t>would obtain funding</w:t>
      </w:r>
      <w:r w:rsidRPr="00D026D1">
        <w:rPr>
          <w:rFonts w:cs="Arial"/>
          <w:color w:val="auto"/>
        </w:rPr>
        <w:t xml:space="preserve">. </w:t>
      </w:r>
    </w:p>
    <w:p w14:paraId="06EF3E8D" w14:textId="50B1FC8B" w:rsidR="00F3189F" w:rsidRPr="00D026D1" w:rsidRDefault="4854D786" w:rsidP="00D026D1">
      <w:pPr>
        <w:pStyle w:val="ListParagraph"/>
        <w:jc w:val="both"/>
        <w:rPr>
          <w:rFonts w:cs="Arial"/>
          <w:color w:val="auto"/>
        </w:rPr>
      </w:pPr>
      <w:r w:rsidRPr="00D026D1">
        <w:rPr>
          <w:rFonts w:cs="Arial"/>
          <w:color w:val="auto"/>
        </w:rPr>
        <w:t xml:space="preserve">This option would </w:t>
      </w:r>
      <w:r w:rsidRPr="00D026D1">
        <w:rPr>
          <w:rFonts w:cs="Arial"/>
          <w:i/>
          <w:iCs/>
          <w:color w:val="auto"/>
        </w:rPr>
        <w:t>not</w:t>
      </w:r>
      <w:r w:rsidRPr="00D026D1">
        <w:rPr>
          <w:rFonts w:cs="Arial"/>
          <w:color w:val="auto"/>
        </w:rPr>
        <w:t xml:space="preserve"> facilitate the savings </w:t>
      </w:r>
      <w:r w:rsidR="69F8804D" w:rsidRPr="00D026D1">
        <w:rPr>
          <w:rFonts w:cs="Arial"/>
          <w:color w:val="auto"/>
        </w:rPr>
        <w:t xml:space="preserve">in the 2021/22 Council Budget </w:t>
      </w:r>
      <w:r w:rsidRPr="00D026D1">
        <w:rPr>
          <w:rFonts w:cs="Arial"/>
          <w:color w:val="auto"/>
        </w:rPr>
        <w:t xml:space="preserve">to be achieved without an across the board </w:t>
      </w:r>
      <w:r w:rsidR="545AA229" w:rsidRPr="00D026D1">
        <w:rPr>
          <w:rFonts w:cs="Arial"/>
          <w:color w:val="auto"/>
        </w:rPr>
        <w:t>'</w:t>
      </w:r>
      <w:r w:rsidRPr="00D026D1">
        <w:rPr>
          <w:rFonts w:cs="Arial"/>
          <w:color w:val="auto"/>
        </w:rPr>
        <w:t>cut</w:t>
      </w:r>
      <w:r w:rsidR="545AA229" w:rsidRPr="00D026D1">
        <w:rPr>
          <w:rFonts w:cs="Arial"/>
          <w:color w:val="auto"/>
        </w:rPr>
        <w:t>'</w:t>
      </w:r>
      <w:r w:rsidRPr="00D026D1">
        <w:rPr>
          <w:rFonts w:cs="Arial"/>
          <w:color w:val="auto"/>
        </w:rPr>
        <w:t xml:space="preserve"> and would not reflect findings of the </w:t>
      </w:r>
      <w:r w:rsidR="00C4271C" w:rsidRPr="00D026D1">
        <w:rPr>
          <w:rFonts w:cs="Arial"/>
          <w:color w:val="auto"/>
        </w:rPr>
        <w:t>R</w:t>
      </w:r>
      <w:r w:rsidRPr="00D026D1">
        <w:rPr>
          <w:rFonts w:cs="Arial"/>
          <w:color w:val="auto"/>
        </w:rPr>
        <w:t>eview.</w:t>
      </w:r>
    </w:p>
    <w:p w14:paraId="4E900CF3" w14:textId="77777777" w:rsidR="004878EA" w:rsidRPr="00D026D1" w:rsidRDefault="004878EA" w:rsidP="00D026D1">
      <w:pPr>
        <w:ind w:left="360"/>
        <w:jc w:val="both"/>
        <w:rPr>
          <w:rFonts w:cs="Arial"/>
          <w:color w:val="auto"/>
          <w:sz w:val="12"/>
        </w:rPr>
      </w:pPr>
    </w:p>
    <w:p w14:paraId="233F57DA" w14:textId="1B016829" w:rsidR="00F3189F" w:rsidRPr="00D026D1" w:rsidRDefault="00EF4CE7" w:rsidP="00D026D1">
      <w:pPr>
        <w:ind w:left="360"/>
        <w:jc w:val="both"/>
        <w:rPr>
          <w:rFonts w:cs="Arial"/>
          <w:b/>
          <w:bCs/>
          <w:color w:val="auto"/>
        </w:rPr>
      </w:pPr>
      <w:r w:rsidRPr="00D026D1">
        <w:rPr>
          <w:rFonts w:cs="Arial"/>
          <w:b/>
          <w:bCs/>
          <w:color w:val="auto"/>
        </w:rPr>
        <w:t>A new a</w:t>
      </w:r>
      <w:r w:rsidR="00F3189F" w:rsidRPr="00D026D1">
        <w:rPr>
          <w:rFonts w:cs="Arial"/>
          <w:b/>
          <w:bCs/>
          <w:color w:val="auto"/>
        </w:rPr>
        <w:t>pproach</w:t>
      </w:r>
      <w:r w:rsidR="001B0D44" w:rsidRPr="00D026D1">
        <w:rPr>
          <w:rFonts w:cs="Arial"/>
          <w:b/>
          <w:bCs/>
          <w:color w:val="auto"/>
        </w:rPr>
        <w:t xml:space="preserve"> – Option Two</w:t>
      </w:r>
    </w:p>
    <w:p w14:paraId="4A3A43B7" w14:textId="1441E24E" w:rsidR="004878EA" w:rsidRPr="00D026D1" w:rsidRDefault="4854D786" w:rsidP="00D026D1">
      <w:pPr>
        <w:pStyle w:val="ListParagraph"/>
        <w:jc w:val="both"/>
        <w:rPr>
          <w:rFonts w:asciiTheme="minorHAnsi" w:eastAsiaTheme="minorEastAsia" w:hAnsiTheme="minorHAnsi" w:cstheme="minorBidi"/>
          <w:color w:val="000000" w:themeColor="text1"/>
        </w:rPr>
      </w:pPr>
      <w:r w:rsidRPr="00D026D1">
        <w:rPr>
          <w:rFonts w:cs="Arial"/>
          <w:color w:val="auto"/>
        </w:rPr>
        <w:t xml:space="preserve">This would see a shift in approach, criteria and weighting. Across the </w:t>
      </w:r>
      <w:r w:rsidR="4A3469C7" w:rsidRPr="00D026D1">
        <w:rPr>
          <w:rFonts w:cs="Arial"/>
          <w:color w:val="auto"/>
        </w:rPr>
        <w:t xml:space="preserve">grants </w:t>
      </w:r>
      <w:r w:rsidR="1A3F600B" w:rsidRPr="00D026D1">
        <w:rPr>
          <w:rFonts w:cs="Arial"/>
          <w:color w:val="auto"/>
        </w:rPr>
        <w:t xml:space="preserve">fund there would be </w:t>
      </w:r>
      <w:r w:rsidRPr="00D026D1">
        <w:rPr>
          <w:rFonts w:cs="Arial"/>
          <w:color w:val="auto"/>
        </w:rPr>
        <w:t xml:space="preserve">greater outreach and visibility to maintain the new ways of working gained in the pandemic, reducing the paperwork in applications, monitoring, reporting, and maintaining the focus on accessibility. </w:t>
      </w:r>
    </w:p>
    <w:p w14:paraId="0C6DC686" w14:textId="74CA7DE1" w:rsidR="00EF1CCD" w:rsidRPr="00D026D1" w:rsidRDefault="4854D786" w:rsidP="00D026D1">
      <w:pPr>
        <w:pStyle w:val="ListParagraph"/>
        <w:jc w:val="both"/>
        <w:rPr>
          <w:rFonts w:cs="Arial"/>
          <w:color w:val="auto"/>
        </w:rPr>
      </w:pPr>
      <w:r w:rsidRPr="00D026D1">
        <w:rPr>
          <w:rFonts w:cs="Arial"/>
          <w:color w:val="auto"/>
        </w:rPr>
        <w:t>Inconsistency and lack of clarity arising from the range of calls, at different time</w:t>
      </w:r>
      <w:r w:rsidR="33895D43" w:rsidRPr="00D026D1">
        <w:rPr>
          <w:rFonts w:cs="Arial"/>
          <w:color w:val="auto"/>
        </w:rPr>
        <w:t>s</w:t>
      </w:r>
      <w:r w:rsidRPr="00D026D1">
        <w:rPr>
          <w:rFonts w:cs="Arial"/>
          <w:color w:val="auto"/>
        </w:rPr>
        <w:t>, using different criteria would be streamlined by combining funds into one sin</w:t>
      </w:r>
      <w:r w:rsidR="5CEBDC33" w:rsidRPr="00D026D1">
        <w:rPr>
          <w:rFonts w:cs="Arial"/>
          <w:color w:val="auto"/>
        </w:rPr>
        <w:t>gle pot</w:t>
      </w:r>
      <w:r w:rsidR="1A3F600B" w:rsidRPr="00D026D1">
        <w:rPr>
          <w:rFonts w:cs="Arial"/>
          <w:color w:val="auto"/>
        </w:rPr>
        <w:t xml:space="preserve"> that all community groups can apply for</w:t>
      </w:r>
      <w:r w:rsidRPr="00D026D1">
        <w:rPr>
          <w:rFonts w:cs="Arial"/>
          <w:color w:val="auto"/>
        </w:rPr>
        <w:t>.</w:t>
      </w:r>
      <w:r w:rsidR="5CEBDC33" w:rsidRPr="00D026D1">
        <w:rPr>
          <w:rFonts w:cs="Arial"/>
          <w:color w:val="auto"/>
        </w:rPr>
        <w:t xml:space="preserve"> </w:t>
      </w:r>
      <w:r w:rsidR="385B553A" w:rsidRPr="00D026D1">
        <w:rPr>
          <w:rFonts w:cs="Arial"/>
          <w:color w:val="auto"/>
        </w:rPr>
        <w:t>The critical impo</w:t>
      </w:r>
      <w:r w:rsidR="5CEBDC33" w:rsidRPr="00D026D1">
        <w:rPr>
          <w:rFonts w:cs="Arial"/>
          <w:color w:val="auto"/>
        </w:rPr>
        <w:t>r</w:t>
      </w:r>
      <w:r w:rsidR="385B553A" w:rsidRPr="00D026D1">
        <w:rPr>
          <w:rFonts w:cs="Arial"/>
          <w:color w:val="auto"/>
        </w:rPr>
        <w:t>tance of cli</w:t>
      </w:r>
      <w:r w:rsidR="5CEBDC33" w:rsidRPr="00D026D1">
        <w:rPr>
          <w:rFonts w:cs="Arial"/>
          <w:color w:val="auto"/>
        </w:rPr>
        <w:t>mate</w:t>
      </w:r>
      <w:r w:rsidR="385B553A" w:rsidRPr="00D026D1">
        <w:rPr>
          <w:rFonts w:cs="Arial"/>
          <w:color w:val="auto"/>
        </w:rPr>
        <w:t xml:space="preserve"> change wou</w:t>
      </w:r>
      <w:r w:rsidR="5CEBDC33" w:rsidRPr="00D026D1">
        <w:rPr>
          <w:rFonts w:cs="Arial"/>
          <w:color w:val="auto"/>
        </w:rPr>
        <w:t>l</w:t>
      </w:r>
      <w:r w:rsidR="385B553A" w:rsidRPr="00D026D1">
        <w:rPr>
          <w:rFonts w:cs="Arial"/>
          <w:color w:val="auto"/>
        </w:rPr>
        <w:t xml:space="preserve">d be </w:t>
      </w:r>
      <w:r w:rsidR="4EE310F8" w:rsidRPr="00D026D1">
        <w:rPr>
          <w:rFonts w:cs="Arial"/>
          <w:color w:val="auto"/>
        </w:rPr>
        <w:t>embedded</w:t>
      </w:r>
      <w:r w:rsidR="385B553A" w:rsidRPr="00D026D1">
        <w:rPr>
          <w:rFonts w:cs="Arial"/>
          <w:color w:val="auto"/>
        </w:rPr>
        <w:t xml:space="preserve"> as a</w:t>
      </w:r>
      <w:r w:rsidR="78313734" w:rsidRPr="00D026D1">
        <w:rPr>
          <w:rFonts w:cs="Arial"/>
          <w:color w:val="auto"/>
        </w:rPr>
        <w:t xml:space="preserve"> universal</w:t>
      </w:r>
      <w:r w:rsidR="385B553A" w:rsidRPr="00D026D1">
        <w:rPr>
          <w:rFonts w:cs="Arial"/>
          <w:color w:val="auto"/>
        </w:rPr>
        <w:t xml:space="preserve"> key </w:t>
      </w:r>
      <w:r w:rsidR="5CBC1DEE" w:rsidRPr="00D026D1">
        <w:rPr>
          <w:rFonts w:cs="Arial"/>
          <w:color w:val="auto"/>
        </w:rPr>
        <w:t>criterion</w:t>
      </w:r>
      <w:r w:rsidR="767AFA54" w:rsidRPr="00D026D1">
        <w:rPr>
          <w:rFonts w:cs="Arial"/>
          <w:color w:val="auto"/>
        </w:rPr>
        <w:t>.</w:t>
      </w:r>
    </w:p>
    <w:p w14:paraId="5ED236AB" w14:textId="174C1B66" w:rsidR="00007377" w:rsidRPr="00D026D1" w:rsidRDefault="1A3F600B" w:rsidP="00D026D1">
      <w:pPr>
        <w:pStyle w:val="ListParagraph"/>
        <w:jc w:val="both"/>
        <w:rPr>
          <w:rFonts w:cs="Arial"/>
          <w:color w:val="auto"/>
        </w:rPr>
      </w:pPr>
      <w:r w:rsidRPr="00D026D1">
        <w:rPr>
          <w:rFonts w:cs="Arial"/>
          <w:color w:val="auto"/>
        </w:rPr>
        <w:t xml:space="preserve">The </w:t>
      </w:r>
      <w:r w:rsidR="328912E4" w:rsidRPr="00D026D1">
        <w:rPr>
          <w:rFonts w:cs="Arial"/>
          <w:color w:val="auto"/>
        </w:rPr>
        <w:t>locality</w:t>
      </w:r>
      <w:r w:rsidRPr="00D026D1">
        <w:rPr>
          <w:rFonts w:cs="Arial"/>
          <w:color w:val="auto"/>
        </w:rPr>
        <w:t xml:space="preserve"> hubs teams would provide funding surgeries to support local </w:t>
      </w:r>
      <w:r w:rsidR="3848A63D" w:rsidRPr="00D026D1">
        <w:rPr>
          <w:rFonts w:cs="Arial"/>
          <w:color w:val="auto"/>
        </w:rPr>
        <w:t>groups,</w:t>
      </w:r>
      <w:r w:rsidRPr="00D026D1">
        <w:rPr>
          <w:rFonts w:cs="Arial"/>
          <w:color w:val="auto"/>
        </w:rPr>
        <w:t xml:space="preserve"> with a focus on collaboration and supporting grassroots </w:t>
      </w:r>
      <w:r w:rsidR="643B6D1D" w:rsidRPr="00D026D1">
        <w:rPr>
          <w:rFonts w:cs="Arial"/>
          <w:color w:val="auto"/>
        </w:rPr>
        <w:t xml:space="preserve">organisations </w:t>
      </w:r>
      <w:r w:rsidR="1E059D48" w:rsidRPr="00D026D1">
        <w:rPr>
          <w:rFonts w:cs="Arial"/>
          <w:color w:val="auto"/>
        </w:rPr>
        <w:t>to apply</w:t>
      </w:r>
      <w:r w:rsidRPr="00D026D1">
        <w:rPr>
          <w:rFonts w:cs="Arial"/>
          <w:color w:val="auto"/>
        </w:rPr>
        <w:t>. A</w:t>
      </w:r>
      <w:r w:rsidR="1E059D48" w:rsidRPr="00D026D1">
        <w:rPr>
          <w:rFonts w:cs="Arial"/>
          <w:color w:val="auto"/>
        </w:rPr>
        <w:t xml:space="preserve"> minimum of 20% of the </w:t>
      </w:r>
      <w:r w:rsidR="415F7E12" w:rsidRPr="00D026D1">
        <w:rPr>
          <w:rFonts w:cs="Arial"/>
          <w:color w:val="auto"/>
        </w:rPr>
        <w:t>C</w:t>
      </w:r>
      <w:r w:rsidR="1E059D48" w:rsidRPr="00D026D1">
        <w:rPr>
          <w:rFonts w:cs="Arial"/>
          <w:color w:val="auto"/>
        </w:rPr>
        <w:t xml:space="preserve">ommunity </w:t>
      </w:r>
      <w:r w:rsidR="5C436B4B" w:rsidRPr="00D026D1">
        <w:rPr>
          <w:rFonts w:cs="Arial"/>
          <w:color w:val="auto"/>
        </w:rPr>
        <w:t>I</w:t>
      </w:r>
      <w:r w:rsidR="1E059D48" w:rsidRPr="00D026D1">
        <w:rPr>
          <w:rFonts w:cs="Arial"/>
          <w:color w:val="auto"/>
        </w:rPr>
        <w:t xml:space="preserve">mpact </w:t>
      </w:r>
      <w:r w:rsidR="100DE79A" w:rsidRPr="00D026D1">
        <w:rPr>
          <w:rFonts w:cs="Arial"/>
          <w:color w:val="auto"/>
        </w:rPr>
        <w:t>F</w:t>
      </w:r>
      <w:r w:rsidR="1E059D48" w:rsidRPr="00D026D1">
        <w:rPr>
          <w:rFonts w:cs="Arial"/>
          <w:color w:val="auto"/>
        </w:rPr>
        <w:t xml:space="preserve">und would be used </w:t>
      </w:r>
      <w:r w:rsidRPr="00D026D1">
        <w:rPr>
          <w:rFonts w:cs="Arial"/>
          <w:color w:val="auto"/>
        </w:rPr>
        <w:t xml:space="preserve">to support </w:t>
      </w:r>
      <w:r w:rsidR="1E059D48" w:rsidRPr="00D026D1">
        <w:rPr>
          <w:rFonts w:cs="Arial"/>
          <w:color w:val="auto"/>
        </w:rPr>
        <w:t>small and medium</w:t>
      </w:r>
      <w:r w:rsidRPr="00D026D1">
        <w:rPr>
          <w:rFonts w:cs="Arial"/>
          <w:color w:val="auto"/>
        </w:rPr>
        <w:t>-</w:t>
      </w:r>
      <w:r w:rsidR="1E059D48" w:rsidRPr="00D026D1">
        <w:rPr>
          <w:rFonts w:cs="Arial"/>
          <w:color w:val="auto"/>
        </w:rPr>
        <w:t xml:space="preserve">sized </w:t>
      </w:r>
      <w:r w:rsidR="2EBA844B" w:rsidRPr="00D026D1">
        <w:rPr>
          <w:rFonts w:cs="Arial"/>
          <w:color w:val="auto"/>
        </w:rPr>
        <w:t>projects</w:t>
      </w:r>
      <w:r w:rsidR="1E059D48" w:rsidRPr="00D026D1">
        <w:rPr>
          <w:rFonts w:cs="Arial"/>
          <w:color w:val="auto"/>
        </w:rPr>
        <w:t xml:space="preserve">. </w:t>
      </w:r>
    </w:p>
    <w:p w14:paraId="2D7AF164" w14:textId="373402C0" w:rsidR="00F3189F" w:rsidRPr="00D026D1" w:rsidRDefault="4854D786" w:rsidP="00D026D1">
      <w:pPr>
        <w:pStyle w:val="ListParagraph"/>
        <w:jc w:val="both"/>
        <w:rPr>
          <w:rFonts w:cs="Arial"/>
          <w:color w:val="auto"/>
        </w:rPr>
      </w:pPr>
      <w:r w:rsidRPr="00D026D1">
        <w:rPr>
          <w:rFonts w:cs="Arial"/>
          <w:color w:val="auto"/>
        </w:rPr>
        <w:t xml:space="preserve">This </w:t>
      </w:r>
      <w:r w:rsidR="33E1A315" w:rsidRPr="00D026D1">
        <w:rPr>
          <w:rFonts w:cs="Arial"/>
          <w:color w:val="auto"/>
        </w:rPr>
        <w:t xml:space="preserve">process </w:t>
      </w:r>
      <w:r w:rsidRPr="00D026D1">
        <w:rPr>
          <w:rFonts w:cs="Arial"/>
          <w:color w:val="auto"/>
        </w:rPr>
        <w:t xml:space="preserve">would involve </w:t>
      </w:r>
      <w:r w:rsidR="375A4E88" w:rsidRPr="00D026D1">
        <w:rPr>
          <w:rFonts w:cs="Arial"/>
          <w:color w:val="auto"/>
        </w:rPr>
        <w:t xml:space="preserve">open </w:t>
      </w:r>
      <w:r w:rsidRPr="00D026D1">
        <w:rPr>
          <w:rFonts w:cs="Arial"/>
          <w:color w:val="auto"/>
        </w:rPr>
        <w:t xml:space="preserve">partner </w:t>
      </w:r>
      <w:r w:rsidR="537E650E" w:rsidRPr="00D026D1">
        <w:rPr>
          <w:rFonts w:cs="Arial"/>
          <w:color w:val="auto"/>
        </w:rPr>
        <w:t>workshops,</w:t>
      </w:r>
      <w:r w:rsidR="1A3F600B" w:rsidRPr="00D026D1">
        <w:rPr>
          <w:rFonts w:cs="Arial"/>
          <w:color w:val="auto"/>
        </w:rPr>
        <w:t xml:space="preserve"> </w:t>
      </w:r>
      <w:r w:rsidRPr="00D026D1">
        <w:rPr>
          <w:rFonts w:cs="Arial"/>
          <w:color w:val="auto"/>
        </w:rPr>
        <w:t>replicating the good practice sector leadership shown through #</w:t>
      </w:r>
      <w:proofErr w:type="spellStart"/>
      <w:r w:rsidRPr="00D026D1">
        <w:rPr>
          <w:rFonts w:cs="Arial"/>
          <w:color w:val="auto"/>
        </w:rPr>
        <w:t>W</w:t>
      </w:r>
      <w:r w:rsidR="69F8804D" w:rsidRPr="00D026D1">
        <w:rPr>
          <w:rFonts w:cs="Arial"/>
          <w:color w:val="auto"/>
        </w:rPr>
        <w:t>eAreOxford</w:t>
      </w:r>
      <w:proofErr w:type="spellEnd"/>
      <w:r w:rsidR="69F8804D" w:rsidRPr="00D026D1">
        <w:rPr>
          <w:rFonts w:cs="Arial"/>
          <w:color w:val="auto"/>
        </w:rPr>
        <w:t xml:space="preserve"> (#WAO) </w:t>
      </w:r>
      <w:r w:rsidRPr="00D026D1">
        <w:rPr>
          <w:rFonts w:cs="Arial"/>
          <w:color w:val="auto"/>
        </w:rPr>
        <w:t xml:space="preserve">and the Culture Partners (aimed at a </w:t>
      </w:r>
      <w:r w:rsidR="545AA229" w:rsidRPr="00D026D1">
        <w:rPr>
          <w:rFonts w:cs="Arial"/>
          <w:color w:val="auto"/>
        </w:rPr>
        <w:t>'</w:t>
      </w:r>
      <w:r w:rsidRPr="00D026D1">
        <w:rPr>
          <w:rFonts w:cs="Arial"/>
          <w:color w:val="auto"/>
        </w:rPr>
        <w:t>one city</w:t>
      </w:r>
      <w:r w:rsidR="545AA229" w:rsidRPr="00D026D1">
        <w:rPr>
          <w:rFonts w:cs="Arial"/>
          <w:color w:val="auto"/>
        </w:rPr>
        <w:t>'</w:t>
      </w:r>
      <w:r w:rsidRPr="00D026D1">
        <w:rPr>
          <w:rFonts w:cs="Arial"/>
          <w:color w:val="auto"/>
        </w:rPr>
        <w:t xml:space="preserve"> collaboration approach). These will act as </w:t>
      </w:r>
      <w:r w:rsidR="545AA229" w:rsidRPr="00D026D1">
        <w:rPr>
          <w:rFonts w:cs="Arial"/>
          <w:color w:val="auto"/>
        </w:rPr>
        <w:t>'</w:t>
      </w:r>
      <w:r w:rsidRPr="00D026D1">
        <w:rPr>
          <w:rFonts w:cs="Arial"/>
          <w:color w:val="auto"/>
        </w:rPr>
        <w:t>consultation</w:t>
      </w:r>
      <w:r w:rsidR="545AA229" w:rsidRPr="00D026D1">
        <w:rPr>
          <w:rFonts w:cs="Arial"/>
          <w:color w:val="auto"/>
        </w:rPr>
        <w:t>'</w:t>
      </w:r>
      <w:r w:rsidRPr="00D026D1">
        <w:rPr>
          <w:rFonts w:cs="Arial"/>
          <w:color w:val="auto"/>
        </w:rPr>
        <w:t xml:space="preserve"> events, enabling greater understanding of needs, participation and feedback. </w:t>
      </w:r>
    </w:p>
    <w:p w14:paraId="608B67D0" w14:textId="2ABDFE8F" w:rsidR="00F3189F" w:rsidRPr="00D026D1" w:rsidRDefault="4854D786" w:rsidP="00D026D1">
      <w:pPr>
        <w:pStyle w:val="ListParagraph"/>
        <w:jc w:val="both"/>
        <w:rPr>
          <w:rFonts w:cs="Arial"/>
          <w:color w:val="auto"/>
        </w:rPr>
      </w:pPr>
      <w:r w:rsidRPr="00D026D1">
        <w:rPr>
          <w:rFonts w:cs="Arial"/>
          <w:color w:val="auto"/>
        </w:rPr>
        <w:t xml:space="preserve">On the </w:t>
      </w:r>
      <w:r w:rsidR="4A3469C7" w:rsidRPr="00D026D1">
        <w:rPr>
          <w:rFonts w:cs="Arial"/>
          <w:color w:val="auto"/>
        </w:rPr>
        <w:t>Council</w:t>
      </w:r>
      <w:r w:rsidR="545AA229" w:rsidRPr="00D026D1">
        <w:rPr>
          <w:rFonts w:cs="Arial"/>
          <w:color w:val="auto"/>
        </w:rPr>
        <w:t>'</w:t>
      </w:r>
      <w:r w:rsidR="4A3469C7" w:rsidRPr="00D026D1">
        <w:rPr>
          <w:rFonts w:cs="Arial"/>
          <w:color w:val="auto"/>
        </w:rPr>
        <w:t xml:space="preserve">s </w:t>
      </w:r>
      <w:r w:rsidRPr="00D026D1">
        <w:rPr>
          <w:rFonts w:cs="Arial"/>
          <w:color w:val="auto"/>
        </w:rPr>
        <w:t xml:space="preserve">website, a single </w:t>
      </w:r>
      <w:r w:rsidR="1F3721E6" w:rsidRPr="00D026D1">
        <w:rPr>
          <w:rFonts w:cs="Arial"/>
          <w:color w:val="auto"/>
        </w:rPr>
        <w:t xml:space="preserve">grants </w:t>
      </w:r>
      <w:r w:rsidRPr="00D026D1">
        <w:rPr>
          <w:rFonts w:cs="Arial"/>
          <w:color w:val="auto"/>
        </w:rPr>
        <w:t>landing page  (</w:t>
      </w:r>
      <w:r w:rsidR="45D748AE" w:rsidRPr="00D026D1">
        <w:rPr>
          <w:rFonts w:cs="Arial"/>
          <w:color w:val="auto"/>
        </w:rPr>
        <w:t xml:space="preserve">including both </w:t>
      </w:r>
      <w:r w:rsidRPr="00D026D1">
        <w:rPr>
          <w:rFonts w:cs="Arial"/>
          <w:color w:val="auto"/>
        </w:rPr>
        <w:t>commissioned</w:t>
      </w:r>
      <w:r w:rsidR="00F3189F" w:rsidRPr="00D026D1">
        <w:rPr>
          <w:rStyle w:val="FootnoteReference"/>
          <w:rFonts w:cs="Arial"/>
          <w:color w:val="auto"/>
        </w:rPr>
        <w:footnoteReference w:id="12"/>
      </w:r>
      <w:r w:rsidRPr="00D026D1">
        <w:rPr>
          <w:rFonts w:cs="Arial"/>
          <w:color w:val="auto"/>
        </w:rPr>
        <w:t xml:space="preserve"> and other)</w:t>
      </w:r>
      <w:r w:rsidR="2E3E623C" w:rsidRPr="00D026D1">
        <w:rPr>
          <w:rFonts w:cs="Arial"/>
          <w:color w:val="auto"/>
        </w:rPr>
        <w:t xml:space="preserve"> will set-out</w:t>
      </w:r>
      <w:r w:rsidRPr="00D026D1">
        <w:rPr>
          <w:rFonts w:cs="Arial"/>
          <w:color w:val="auto"/>
        </w:rPr>
        <w:t xml:space="preserve">, </w:t>
      </w:r>
      <w:r w:rsidR="545AA229" w:rsidRPr="00D026D1">
        <w:rPr>
          <w:rFonts w:cs="Arial"/>
          <w:color w:val="auto"/>
        </w:rPr>
        <w:t>'</w:t>
      </w:r>
      <w:r w:rsidRPr="00D026D1">
        <w:rPr>
          <w:rFonts w:cs="Arial"/>
          <w:color w:val="auto"/>
        </w:rPr>
        <w:t>must haves</w:t>
      </w:r>
      <w:r w:rsidR="545AA229" w:rsidRPr="00D026D1">
        <w:rPr>
          <w:rFonts w:cs="Arial"/>
          <w:color w:val="auto"/>
        </w:rPr>
        <w:t>'</w:t>
      </w:r>
      <w:r w:rsidR="713B84EA" w:rsidRPr="00D026D1">
        <w:rPr>
          <w:rFonts w:cs="Arial"/>
          <w:color w:val="auto"/>
        </w:rPr>
        <w:t xml:space="preserve"> </w:t>
      </w:r>
      <w:r w:rsidRPr="00D026D1">
        <w:rPr>
          <w:rFonts w:cs="Arial"/>
          <w:color w:val="auto"/>
        </w:rPr>
        <w:t>(crite</w:t>
      </w:r>
      <w:r w:rsidR="00777BB1" w:rsidRPr="00D026D1">
        <w:rPr>
          <w:rFonts w:cs="Arial"/>
          <w:color w:val="auto"/>
        </w:rPr>
        <w:t xml:space="preserve">ria/weighting), approach, </w:t>
      </w:r>
      <w:r w:rsidR="00777BB1" w:rsidRPr="00D026D1">
        <w:rPr>
          <w:rFonts w:cs="Arial"/>
          <w:color w:val="auto"/>
        </w:rPr>
        <w:lastRenderedPageBreak/>
        <w:t>and b</w:t>
      </w:r>
      <w:r w:rsidRPr="00D026D1">
        <w:rPr>
          <w:rFonts w:cs="Arial"/>
          <w:color w:val="auto"/>
        </w:rPr>
        <w:t xml:space="preserve">anding; clear language will lay out purpose and weighting criteria under a new brand </w:t>
      </w:r>
      <w:r w:rsidR="1A3F600B" w:rsidRPr="00D026D1">
        <w:rPr>
          <w:rFonts w:cs="Arial"/>
          <w:color w:val="auto"/>
        </w:rPr>
        <w:t xml:space="preserve">– </w:t>
      </w:r>
      <w:r w:rsidR="00AF5299" w:rsidRPr="00D026D1">
        <w:rPr>
          <w:rFonts w:cs="Arial"/>
          <w:color w:val="auto"/>
        </w:rPr>
        <w:t>"</w:t>
      </w:r>
      <w:r w:rsidR="385B553A" w:rsidRPr="00D026D1">
        <w:rPr>
          <w:rFonts w:cs="Arial"/>
          <w:color w:val="auto"/>
        </w:rPr>
        <w:t xml:space="preserve">Community (or Oxford) </w:t>
      </w:r>
      <w:r w:rsidRPr="00D026D1">
        <w:rPr>
          <w:rFonts w:cs="Arial"/>
          <w:color w:val="auto"/>
        </w:rPr>
        <w:t>Impact Fund</w:t>
      </w:r>
      <w:r w:rsidR="1A3F600B" w:rsidRPr="00D026D1">
        <w:rPr>
          <w:rFonts w:cs="Arial"/>
          <w:color w:val="auto"/>
        </w:rPr>
        <w:t>.</w:t>
      </w:r>
      <w:r w:rsidR="00AF5299" w:rsidRPr="00D026D1">
        <w:rPr>
          <w:rFonts w:cs="Arial"/>
          <w:color w:val="auto"/>
        </w:rPr>
        <w:t>"</w:t>
      </w:r>
      <w:r w:rsidRPr="00D026D1">
        <w:rPr>
          <w:rFonts w:cs="Arial"/>
          <w:color w:val="auto"/>
        </w:rPr>
        <w:t xml:space="preserve"> Partners from diverse communities would be asked to test accessibility, clarity and appeal; monitoring will be through learning events hosted by locality hubs</w:t>
      </w:r>
      <w:r w:rsidR="00F3189F" w:rsidRPr="00D026D1">
        <w:rPr>
          <w:rStyle w:val="FootnoteReference"/>
          <w:rFonts w:cs="Arial"/>
          <w:color w:val="auto"/>
        </w:rPr>
        <w:footnoteReference w:id="13"/>
      </w:r>
      <w:r w:rsidR="5CEBDC33" w:rsidRPr="00D026D1">
        <w:rPr>
          <w:rFonts w:cs="Arial"/>
          <w:color w:val="auto"/>
        </w:rPr>
        <w:t>.</w:t>
      </w:r>
    </w:p>
    <w:p w14:paraId="149ECDDC" w14:textId="230F6295" w:rsidR="00F3189F" w:rsidRPr="00D026D1" w:rsidRDefault="4854D786" w:rsidP="00D026D1">
      <w:pPr>
        <w:pStyle w:val="ListParagraph"/>
        <w:ind w:hanging="436"/>
        <w:jc w:val="both"/>
        <w:rPr>
          <w:rFonts w:cs="Arial"/>
          <w:color w:val="auto"/>
        </w:rPr>
      </w:pPr>
      <w:r w:rsidRPr="00D026D1">
        <w:rPr>
          <w:rFonts w:cs="Arial"/>
          <w:i/>
          <w:iCs/>
          <w:color w:val="auto"/>
        </w:rPr>
        <w:t>Equalities</w:t>
      </w:r>
      <w:r w:rsidRPr="00D026D1">
        <w:rPr>
          <w:rFonts w:cs="Arial"/>
          <w:color w:val="auto"/>
        </w:rPr>
        <w:t xml:space="preserve">. Positive action for equalities related bids, </w:t>
      </w:r>
      <w:r w:rsidR="1A3F600B" w:rsidRPr="00D026D1">
        <w:rPr>
          <w:rFonts w:cs="Arial"/>
          <w:color w:val="auto"/>
        </w:rPr>
        <w:t>with</w:t>
      </w:r>
      <w:r w:rsidRPr="00D026D1">
        <w:rPr>
          <w:rFonts w:cs="Arial"/>
          <w:color w:val="auto"/>
        </w:rPr>
        <w:t xml:space="preserve"> targeted social media and physical outreach to equalities groups, individuals and events</w:t>
      </w:r>
      <w:r w:rsidR="018FD4A3" w:rsidRPr="00D026D1">
        <w:rPr>
          <w:rFonts w:cs="Arial"/>
          <w:color w:val="auto"/>
        </w:rPr>
        <w:t xml:space="preserve">; </w:t>
      </w:r>
      <w:r w:rsidR="1A3F600B" w:rsidRPr="00D026D1">
        <w:rPr>
          <w:rFonts w:cs="Arial"/>
          <w:color w:val="auto"/>
        </w:rPr>
        <w:t xml:space="preserve">a </w:t>
      </w:r>
      <w:r w:rsidRPr="00D026D1">
        <w:rPr>
          <w:rFonts w:cs="Arial"/>
          <w:color w:val="auto"/>
        </w:rPr>
        <w:t xml:space="preserve">reduced emphasis placed on </w:t>
      </w:r>
      <w:r w:rsidR="1A3F600B" w:rsidRPr="00D026D1">
        <w:rPr>
          <w:rFonts w:cs="Arial"/>
          <w:color w:val="auto"/>
        </w:rPr>
        <w:t xml:space="preserve">the </w:t>
      </w:r>
      <w:r w:rsidRPr="00D026D1">
        <w:rPr>
          <w:rFonts w:cs="Arial"/>
          <w:color w:val="auto"/>
        </w:rPr>
        <w:t>quality of written applications and more on promoting di</w:t>
      </w:r>
      <w:r w:rsidR="018FD4A3" w:rsidRPr="00D026D1">
        <w:rPr>
          <w:rFonts w:cs="Arial"/>
          <w:color w:val="auto"/>
        </w:rPr>
        <w:t>verse leadership and upskilling;</w:t>
      </w:r>
      <w:r w:rsidRPr="00D026D1">
        <w:rPr>
          <w:rFonts w:cs="Arial"/>
          <w:color w:val="auto"/>
        </w:rPr>
        <w:t xml:space="preserve"> targeting those most in need</w:t>
      </w:r>
      <w:r w:rsidR="018FD4A3" w:rsidRPr="00D026D1">
        <w:rPr>
          <w:rFonts w:cs="Arial"/>
          <w:color w:val="auto"/>
        </w:rPr>
        <w:t xml:space="preserve"> with </w:t>
      </w:r>
      <w:r w:rsidRPr="00D026D1">
        <w:rPr>
          <w:rFonts w:cs="Arial"/>
          <w:color w:val="auto"/>
        </w:rPr>
        <w:t>applications</w:t>
      </w:r>
      <w:r w:rsidR="018FD4A3" w:rsidRPr="00D026D1">
        <w:rPr>
          <w:rFonts w:cs="Arial"/>
          <w:color w:val="auto"/>
        </w:rPr>
        <w:t xml:space="preserve"> being accepted</w:t>
      </w:r>
      <w:r w:rsidRPr="00D026D1">
        <w:rPr>
          <w:rFonts w:cs="Arial"/>
          <w:color w:val="auto"/>
        </w:rPr>
        <w:t xml:space="preserve"> in different media and/or face to face. </w:t>
      </w:r>
      <w:r w:rsidR="00ED23BC" w:rsidRPr="00D026D1">
        <w:rPr>
          <w:rFonts w:cs="Arial"/>
          <w:color w:val="auto"/>
        </w:rPr>
        <w:t xml:space="preserve"> </w:t>
      </w:r>
      <w:r w:rsidRPr="00D026D1">
        <w:rPr>
          <w:rFonts w:cs="Arial"/>
          <w:color w:val="auto"/>
        </w:rPr>
        <w:t xml:space="preserve">Language support would be delivered to reach non-EFL speakers, and </w:t>
      </w:r>
      <w:r w:rsidR="587DD4F7" w:rsidRPr="00D026D1">
        <w:rPr>
          <w:rFonts w:cs="Arial"/>
          <w:color w:val="auto"/>
        </w:rPr>
        <w:t>early</w:t>
      </w:r>
      <w:r w:rsidRPr="00D026D1">
        <w:rPr>
          <w:rFonts w:cs="Arial"/>
          <w:color w:val="auto"/>
        </w:rPr>
        <w:t xml:space="preserve"> initial </w:t>
      </w:r>
      <w:r w:rsidR="5E51E39E" w:rsidRPr="00D026D1">
        <w:rPr>
          <w:rFonts w:cs="Arial"/>
          <w:color w:val="auto"/>
        </w:rPr>
        <w:t xml:space="preserve">drafts </w:t>
      </w:r>
      <w:r w:rsidRPr="00D026D1">
        <w:rPr>
          <w:rFonts w:cs="Arial"/>
          <w:color w:val="auto"/>
        </w:rPr>
        <w:t xml:space="preserve">would be accepted in other languages (with later support). These changes would be promoted openly in advance of </w:t>
      </w:r>
      <w:r w:rsidR="0224D7A6" w:rsidRPr="00D026D1">
        <w:rPr>
          <w:rFonts w:cs="Arial"/>
          <w:color w:val="auto"/>
        </w:rPr>
        <w:t>application deadlines</w:t>
      </w:r>
      <w:r w:rsidRPr="00D026D1">
        <w:rPr>
          <w:rFonts w:cs="Arial"/>
          <w:color w:val="auto"/>
        </w:rPr>
        <w:t xml:space="preserve">. </w:t>
      </w:r>
    </w:p>
    <w:p w14:paraId="24DABAAF" w14:textId="66641ED7" w:rsidR="00F3189F" w:rsidRPr="00D026D1" w:rsidRDefault="004C5E11" w:rsidP="00D026D1">
      <w:pPr>
        <w:pStyle w:val="ListParagraph"/>
        <w:jc w:val="both"/>
        <w:rPr>
          <w:rFonts w:cs="Arial"/>
          <w:color w:val="auto"/>
        </w:rPr>
      </w:pPr>
      <w:r w:rsidRPr="00D026D1">
        <w:rPr>
          <w:rFonts w:cs="Arial"/>
          <w:i/>
          <w:iCs/>
          <w:color w:val="auto"/>
        </w:rPr>
        <w:t>Match</w:t>
      </w:r>
      <w:r w:rsidR="00685F65" w:rsidRPr="00D026D1">
        <w:rPr>
          <w:rFonts w:cs="Arial"/>
          <w:i/>
          <w:iCs/>
          <w:color w:val="auto"/>
        </w:rPr>
        <w:t xml:space="preserve"> Fund</w:t>
      </w:r>
      <w:r w:rsidRPr="00D026D1">
        <w:rPr>
          <w:rFonts w:cs="Arial"/>
          <w:i/>
          <w:iCs/>
          <w:color w:val="auto"/>
        </w:rPr>
        <w:t>ing</w:t>
      </w:r>
      <w:r w:rsidR="4854D786" w:rsidRPr="00D026D1">
        <w:rPr>
          <w:rFonts w:cs="Arial"/>
          <w:color w:val="auto"/>
        </w:rPr>
        <w:t xml:space="preserve">. </w:t>
      </w:r>
      <w:r w:rsidR="00434B5D" w:rsidRPr="00D026D1">
        <w:rPr>
          <w:rFonts w:cs="Arial"/>
          <w:color w:val="auto"/>
        </w:rPr>
        <w:t>It is good practice to seek match funds</w:t>
      </w:r>
      <w:r w:rsidR="00286F4D" w:rsidRPr="00D026D1">
        <w:rPr>
          <w:rFonts w:cs="Arial"/>
          <w:color w:val="auto"/>
        </w:rPr>
        <w:t>,</w:t>
      </w:r>
      <w:r w:rsidR="00434B5D" w:rsidRPr="00D026D1">
        <w:rPr>
          <w:rFonts w:cs="Arial"/>
          <w:color w:val="auto"/>
        </w:rPr>
        <w:t xml:space="preserve"> and this would be proactively supported via regular funding surgeries</w:t>
      </w:r>
      <w:r w:rsidR="00E024BC" w:rsidRPr="00D026D1">
        <w:rPr>
          <w:rFonts w:cs="Arial"/>
          <w:color w:val="auto"/>
        </w:rPr>
        <w:t xml:space="preserve"> and form part of the assessment process</w:t>
      </w:r>
      <w:r w:rsidR="00434B5D" w:rsidRPr="00D026D1">
        <w:rPr>
          <w:rFonts w:cs="Arial"/>
          <w:color w:val="auto"/>
        </w:rPr>
        <w:t>.</w:t>
      </w:r>
      <w:r w:rsidR="69F8804D" w:rsidRPr="00D026D1">
        <w:rPr>
          <w:rFonts w:cs="Arial"/>
          <w:color w:val="auto"/>
        </w:rPr>
        <w:t xml:space="preserve"> </w:t>
      </w:r>
      <w:r w:rsidR="45BD590D" w:rsidRPr="00D026D1">
        <w:rPr>
          <w:rFonts w:cs="Arial"/>
          <w:color w:val="auto"/>
        </w:rPr>
        <w:t>Appendix thr</w:t>
      </w:r>
      <w:r w:rsidR="00DC32E1" w:rsidRPr="00D026D1">
        <w:rPr>
          <w:rFonts w:cs="Arial"/>
          <w:color w:val="auto"/>
        </w:rPr>
        <w:t xml:space="preserve">ee provides some good practice </w:t>
      </w:r>
      <w:r w:rsidR="45BD590D" w:rsidRPr="00D026D1">
        <w:rPr>
          <w:rFonts w:cs="Arial"/>
          <w:color w:val="auto"/>
        </w:rPr>
        <w:t xml:space="preserve">examples. A target of </w:t>
      </w:r>
      <w:r w:rsidR="00E024BC" w:rsidRPr="00D026D1">
        <w:rPr>
          <w:rFonts w:cs="Arial"/>
          <w:color w:val="auto"/>
        </w:rPr>
        <w:t xml:space="preserve">an additional </w:t>
      </w:r>
      <w:r w:rsidR="45BD590D" w:rsidRPr="00D026D1">
        <w:rPr>
          <w:rFonts w:cs="Arial"/>
          <w:color w:val="auto"/>
        </w:rPr>
        <w:t xml:space="preserve">£50k is being set for the </w:t>
      </w:r>
      <w:r w:rsidR="00AF5299" w:rsidRPr="00D026D1">
        <w:rPr>
          <w:rFonts w:cs="Arial"/>
          <w:color w:val="auto"/>
        </w:rPr>
        <w:t>C</w:t>
      </w:r>
      <w:r w:rsidR="45BD590D" w:rsidRPr="00D026D1">
        <w:rPr>
          <w:rFonts w:cs="Arial"/>
          <w:color w:val="auto"/>
        </w:rPr>
        <w:t>ouncil</w:t>
      </w:r>
      <w:r w:rsidR="545AA229" w:rsidRPr="00D026D1">
        <w:rPr>
          <w:rFonts w:cs="Arial"/>
          <w:color w:val="auto"/>
        </w:rPr>
        <w:t>'</w:t>
      </w:r>
      <w:r w:rsidR="45BD590D" w:rsidRPr="00D026D1">
        <w:rPr>
          <w:rFonts w:cs="Arial"/>
          <w:color w:val="auto"/>
        </w:rPr>
        <w:t>s grants programme.</w:t>
      </w:r>
    </w:p>
    <w:p w14:paraId="76388C02" w14:textId="1B660406" w:rsidR="00F3189F" w:rsidRPr="00D026D1" w:rsidRDefault="4854D786" w:rsidP="00D026D1">
      <w:pPr>
        <w:pStyle w:val="ListParagraph"/>
        <w:jc w:val="both"/>
        <w:rPr>
          <w:rFonts w:cs="Arial"/>
          <w:color w:val="auto"/>
        </w:rPr>
      </w:pPr>
      <w:r w:rsidRPr="00D026D1">
        <w:rPr>
          <w:rFonts w:cs="Arial"/>
          <w:color w:val="auto"/>
        </w:rPr>
        <w:t>A single IT/CRM</w:t>
      </w:r>
      <w:r w:rsidR="00F3189F" w:rsidRPr="00D026D1">
        <w:rPr>
          <w:rStyle w:val="FootnoteReference"/>
          <w:rFonts w:cs="Arial"/>
          <w:color w:val="auto"/>
        </w:rPr>
        <w:footnoteReference w:id="14"/>
      </w:r>
      <w:r w:rsidRPr="00D026D1">
        <w:rPr>
          <w:rFonts w:cs="Arial"/>
          <w:color w:val="auto"/>
        </w:rPr>
        <w:t xml:space="preserve"> system would allow all grantees/applicants to use IT and web-based systems to register, join EOI</w:t>
      </w:r>
      <w:r w:rsidR="545AA229" w:rsidRPr="00D026D1">
        <w:rPr>
          <w:rFonts w:cs="Arial"/>
          <w:color w:val="auto"/>
        </w:rPr>
        <w:t>'</w:t>
      </w:r>
      <w:r w:rsidRPr="00D026D1">
        <w:rPr>
          <w:rFonts w:cs="Arial"/>
          <w:color w:val="auto"/>
        </w:rPr>
        <w:t xml:space="preserve">s, apply and participate in #WAO style learning processes, and to receive updates. </w:t>
      </w:r>
      <w:r w:rsidR="0E807AFB" w:rsidRPr="00D026D1">
        <w:rPr>
          <w:rFonts w:cs="Arial"/>
          <w:color w:val="auto"/>
        </w:rPr>
        <w:t xml:space="preserve">A scoping exercise which </w:t>
      </w:r>
      <w:r w:rsidR="6BF318EC" w:rsidRPr="00D026D1">
        <w:rPr>
          <w:rFonts w:cs="Arial"/>
          <w:color w:val="auto"/>
        </w:rPr>
        <w:t xml:space="preserve">makes use of </w:t>
      </w:r>
      <w:r w:rsidRPr="00D026D1">
        <w:rPr>
          <w:rFonts w:cs="Arial"/>
          <w:color w:val="auto"/>
        </w:rPr>
        <w:t>existing software</w:t>
      </w:r>
      <w:r w:rsidR="43AC79D4" w:rsidRPr="00D026D1">
        <w:rPr>
          <w:rFonts w:cs="Arial"/>
          <w:color w:val="auto"/>
        </w:rPr>
        <w:t xml:space="preserve"> is </w:t>
      </w:r>
      <w:r w:rsidR="00AF5299" w:rsidRPr="00D026D1">
        <w:rPr>
          <w:rFonts w:cs="Arial"/>
          <w:color w:val="auto"/>
        </w:rPr>
        <w:t>underway</w:t>
      </w:r>
      <w:r w:rsidRPr="00D026D1">
        <w:rPr>
          <w:rFonts w:cs="Arial"/>
          <w:color w:val="auto"/>
        </w:rPr>
        <w:t>.</w:t>
      </w:r>
      <w:r w:rsidR="00F3189F" w:rsidRPr="00D026D1">
        <w:rPr>
          <w:rStyle w:val="FootnoteReference"/>
          <w:rFonts w:cs="Arial"/>
          <w:color w:val="auto"/>
        </w:rPr>
        <w:footnoteReference w:id="15"/>
      </w:r>
    </w:p>
    <w:p w14:paraId="72603105" w14:textId="2A0008BB" w:rsidR="00F3189F" w:rsidRPr="00D026D1" w:rsidRDefault="4854D786" w:rsidP="00D026D1">
      <w:pPr>
        <w:pStyle w:val="ListParagraph"/>
        <w:jc w:val="both"/>
        <w:rPr>
          <w:rFonts w:cs="Arial"/>
          <w:color w:val="auto"/>
        </w:rPr>
      </w:pPr>
      <w:r w:rsidRPr="00D026D1">
        <w:rPr>
          <w:rFonts w:cs="Arial"/>
          <w:i/>
          <w:iCs/>
          <w:color w:val="auto"/>
        </w:rPr>
        <w:t>Strategic Coordination.</w:t>
      </w:r>
      <w:r w:rsidRPr="00D026D1">
        <w:rPr>
          <w:rFonts w:cs="Arial"/>
          <w:color w:val="auto"/>
        </w:rPr>
        <w:t xml:space="preserve"> The </w:t>
      </w:r>
      <w:r w:rsidR="545AA229" w:rsidRPr="00D026D1">
        <w:rPr>
          <w:rFonts w:cs="Arial"/>
          <w:color w:val="auto"/>
        </w:rPr>
        <w:t>'</w:t>
      </w:r>
      <w:r w:rsidRPr="00D026D1">
        <w:rPr>
          <w:rFonts w:cs="Arial"/>
          <w:color w:val="auto"/>
        </w:rPr>
        <w:t>Cultural Partnership</w:t>
      </w:r>
      <w:r w:rsidR="545AA229" w:rsidRPr="00D026D1">
        <w:rPr>
          <w:rFonts w:cs="Arial"/>
          <w:color w:val="auto"/>
        </w:rPr>
        <w:t>'</w:t>
      </w:r>
      <w:r w:rsidR="00DC32E1" w:rsidRPr="00D026D1">
        <w:rPr>
          <w:rFonts w:cs="Arial"/>
          <w:color w:val="auto"/>
        </w:rPr>
        <w:t xml:space="preserve"> group</w:t>
      </w:r>
      <w:r w:rsidRPr="00D026D1">
        <w:rPr>
          <w:rFonts w:cs="Arial"/>
          <w:color w:val="auto"/>
        </w:rPr>
        <w:t xml:space="preserve"> coordinate, share information, offer coaching and advice to ne</w:t>
      </w:r>
      <w:r w:rsidR="00DC32E1" w:rsidRPr="00D026D1">
        <w:rPr>
          <w:rFonts w:cs="Arial"/>
          <w:color w:val="auto"/>
        </w:rPr>
        <w:t>w entrants, and meet regularly.  T</w:t>
      </w:r>
      <w:r w:rsidR="6386F7FE" w:rsidRPr="00D026D1">
        <w:rPr>
          <w:rFonts w:cs="Arial"/>
          <w:color w:val="auto"/>
        </w:rPr>
        <w:t xml:space="preserve">his </w:t>
      </w:r>
      <w:r w:rsidRPr="00D026D1">
        <w:rPr>
          <w:rFonts w:cs="Arial"/>
          <w:color w:val="auto"/>
        </w:rPr>
        <w:t xml:space="preserve">should be replicated </w:t>
      </w:r>
      <w:r w:rsidR="00AF5299" w:rsidRPr="00D026D1">
        <w:rPr>
          <w:rFonts w:cs="Arial"/>
          <w:color w:val="auto"/>
        </w:rPr>
        <w:t xml:space="preserve">by </w:t>
      </w:r>
      <w:r w:rsidR="1265D251" w:rsidRPr="00D026D1">
        <w:rPr>
          <w:rFonts w:cs="Arial"/>
          <w:color w:val="auto"/>
        </w:rPr>
        <w:t xml:space="preserve">establishing a </w:t>
      </w:r>
      <w:r w:rsidRPr="00D026D1">
        <w:rPr>
          <w:rFonts w:cs="Arial"/>
          <w:color w:val="auto"/>
        </w:rPr>
        <w:t>group of partners</w:t>
      </w:r>
      <w:r w:rsidR="00286F4D" w:rsidRPr="00D026D1">
        <w:rPr>
          <w:rFonts w:cs="Arial"/>
          <w:color w:val="auto"/>
        </w:rPr>
        <w:t>,</w:t>
      </w:r>
      <w:r w:rsidRPr="00D026D1">
        <w:rPr>
          <w:rFonts w:cs="Arial"/>
          <w:color w:val="auto"/>
        </w:rPr>
        <w:t xml:space="preserve"> including local foundations wh</w:t>
      </w:r>
      <w:r w:rsidR="6E075282" w:rsidRPr="00D026D1">
        <w:rPr>
          <w:rFonts w:cs="Arial"/>
          <w:color w:val="auto"/>
        </w:rPr>
        <w:t>ich</w:t>
      </w:r>
      <w:r w:rsidRPr="00D026D1">
        <w:rPr>
          <w:rFonts w:cs="Arial"/>
          <w:color w:val="auto"/>
        </w:rPr>
        <w:t xml:space="preserve"> </w:t>
      </w:r>
      <w:r w:rsidR="31A97698" w:rsidRPr="00D026D1">
        <w:rPr>
          <w:rFonts w:cs="Arial"/>
          <w:color w:val="auto"/>
        </w:rPr>
        <w:t>can</w:t>
      </w:r>
      <w:r w:rsidRPr="00D026D1">
        <w:rPr>
          <w:rFonts w:cs="Arial"/>
          <w:color w:val="auto"/>
        </w:rPr>
        <w:t xml:space="preserve"> mobilise funding or other resources for communities. A coordination group</w:t>
      </w:r>
      <w:r w:rsidR="49D2CB37" w:rsidRPr="00D026D1">
        <w:rPr>
          <w:rFonts w:cs="Arial"/>
          <w:color w:val="auto"/>
        </w:rPr>
        <w:t xml:space="preserve"> </w:t>
      </w:r>
      <w:r w:rsidR="1E654DD0" w:rsidRPr="00D026D1">
        <w:rPr>
          <w:rFonts w:cs="Arial"/>
          <w:color w:val="auto"/>
        </w:rPr>
        <w:t>w</w:t>
      </w:r>
      <w:r w:rsidRPr="00D026D1">
        <w:rPr>
          <w:rFonts w:cs="Arial"/>
          <w:color w:val="auto"/>
        </w:rPr>
        <w:t>ould meet regularly to share information on need, promote the benefits of the funding, share best practice and consider how to lever national funding.</w:t>
      </w:r>
    </w:p>
    <w:p w14:paraId="56D5F1E1" w14:textId="5B0C8BEC" w:rsidR="00F3189F" w:rsidRPr="00D026D1" w:rsidRDefault="1A3F600B" w:rsidP="00D026D1">
      <w:pPr>
        <w:pStyle w:val="ListParagraph"/>
        <w:jc w:val="both"/>
        <w:rPr>
          <w:rFonts w:eastAsiaTheme="minorEastAsia" w:cs="Arial"/>
          <w:color w:val="000000" w:themeColor="text1"/>
        </w:rPr>
      </w:pPr>
      <w:r w:rsidRPr="00D026D1">
        <w:rPr>
          <w:rFonts w:cs="Arial"/>
          <w:color w:val="auto"/>
        </w:rPr>
        <w:t>T</w:t>
      </w:r>
      <w:r w:rsidR="4854D786" w:rsidRPr="00D026D1">
        <w:rPr>
          <w:rFonts w:cs="Arial"/>
          <w:color w:val="auto"/>
        </w:rPr>
        <w:t xml:space="preserve">his option </w:t>
      </w:r>
      <w:r w:rsidRPr="00D026D1">
        <w:rPr>
          <w:rFonts w:cs="Arial"/>
          <w:color w:val="auto"/>
        </w:rPr>
        <w:t>requires refocusing of staff time, allocating</w:t>
      </w:r>
      <w:r w:rsidR="4854D786" w:rsidRPr="00D026D1">
        <w:rPr>
          <w:rFonts w:cs="Arial"/>
          <w:color w:val="auto"/>
        </w:rPr>
        <w:t xml:space="preserve"> resources to </w:t>
      </w:r>
      <w:r w:rsidR="229EBD8B" w:rsidRPr="00D026D1">
        <w:rPr>
          <w:rFonts w:cs="Arial"/>
          <w:color w:val="auto"/>
        </w:rPr>
        <w:t xml:space="preserve">establish and </w:t>
      </w:r>
      <w:r w:rsidR="4854D786" w:rsidRPr="00D026D1">
        <w:rPr>
          <w:rFonts w:cs="Arial"/>
          <w:color w:val="auto"/>
        </w:rPr>
        <w:t>manage specific tasks</w:t>
      </w:r>
      <w:r w:rsidR="00286F4D" w:rsidRPr="00D026D1">
        <w:rPr>
          <w:rFonts w:cs="Arial"/>
          <w:color w:val="auto"/>
        </w:rPr>
        <w:t>,</w:t>
      </w:r>
      <w:r w:rsidR="4854D786" w:rsidRPr="00D026D1">
        <w:rPr>
          <w:rFonts w:cs="Arial"/>
          <w:color w:val="auto"/>
        </w:rPr>
        <w:t xml:space="preserve"> e.g. </w:t>
      </w:r>
      <w:r w:rsidR="638C4376" w:rsidRPr="00D026D1">
        <w:rPr>
          <w:rFonts w:cs="Arial"/>
          <w:color w:val="auto"/>
        </w:rPr>
        <w:t xml:space="preserve">upgrades to </w:t>
      </w:r>
      <w:r w:rsidR="4854D786" w:rsidRPr="00D026D1">
        <w:rPr>
          <w:rFonts w:cs="Arial"/>
          <w:color w:val="auto"/>
        </w:rPr>
        <w:t>website</w:t>
      </w:r>
      <w:r w:rsidR="679DC64D" w:rsidRPr="00D026D1">
        <w:rPr>
          <w:rFonts w:cs="Arial"/>
          <w:color w:val="auto"/>
        </w:rPr>
        <w:t xml:space="preserve"> </w:t>
      </w:r>
      <w:r w:rsidR="00994677" w:rsidRPr="00D026D1">
        <w:rPr>
          <w:rFonts w:cs="Arial"/>
          <w:color w:val="auto"/>
        </w:rPr>
        <w:t>content,</w:t>
      </w:r>
      <w:r w:rsidR="2FDAB2FD" w:rsidRPr="00D026D1">
        <w:rPr>
          <w:rFonts w:cs="Arial"/>
          <w:color w:val="auto"/>
        </w:rPr>
        <w:t xml:space="preserve"> </w:t>
      </w:r>
      <w:r w:rsidR="1A832570" w:rsidRPr="00D026D1">
        <w:rPr>
          <w:rFonts w:cs="Arial"/>
          <w:color w:val="auto"/>
        </w:rPr>
        <w:t xml:space="preserve">enhanced use of </w:t>
      </w:r>
      <w:proofErr w:type="gramStart"/>
      <w:r w:rsidR="1A832570" w:rsidRPr="00D026D1">
        <w:rPr>
          <w:rFonts w:cs="Arial"/>
          <w:color w:val="auto"/>
        </w:rPr>
        <w:t>new</w:t>
      </w:r>
      <w:r w:rsidR="4854D786" w:rsidRPr="00D026D1">
        <w:rPr>
          <w:rFonts w:cs="Arial"/>
          <w:color w:val="auto"/>
        </w:rPr>
        <w:t xml:space="preserve"> </w:t>
      </w:r>
      <w:r w:rsidR="20E68D8D" w:rsidRPr="00D026D1">
        <w:rPr>
          <w:rFonts w:cs="Arial"/>
          <w:color w:val="auto"/>
        </w:rPr>
        <w:t xml:space="preserve"> software</w:t>
      </w:r>
      <w:proofErr w:type="gramEnd"/>
      <w:r w:rsidR="20E68D8D" w:rsidRPr="00D026D1">
        <w:rPr>
          <w:rFonts w:cs="Arial"/>
          <w:color w:val="auto"/>
        </w:rPr>
        <w:t xml:space="preserve"> such as Windows365, </w:t>
      </w:r>
      <w:proofErr w:type="spellStart"/>
      <w:r w:rsidR="20E68D8D" w:rsidRPr="00D026D1">
        <w:rPr>
          <w:rFonts w:cs="Arial"/>
          <w:color w:val="auto"/>
        </w:rPr>
        <w:t>Smartsheets</w:t>
      </w:r>
      <w:proofErr w:type="spellEnd"/>
      <w:r w:rsidR="20E68D8D" w:rsidRPr="00D026D1">
        <w:rPr>
          <w:rFonts w:cs="Arial"/>
          <w:color w:val="auto"/>
        </w:rPr>
        <w:t xml:space="preserve"> and </w:t>
      </w:r>
      <w:proofErr w:type="spellStart"/>
      <w:r w:rsidR="20E68D8D" w:rsidRPr="00D026D1">
        <w:rPr>
          <w:rFonts w:cs="Arial"/>
          <w:color w:val="auto"/>
        </w:rPr>
        <w:t>PowerBI</w:t>
      </w:r>
      <w:proofErr w:type="spellEnd"/>
      <w:r w:rsidR="4854D786" w:rsidRPr="00D026D1">
        <w:rPr>
          <w:rFonts w:cs="Arial"/>
          <w:color w:val="auto"/>
        </w:rPr>
        <w:t xml:space="preserve"> to improve efficiency</w:t>
      </w:r>
      <w:r w:rsidR="769B3049" w:rsidRPr="00D026D1">
        <w:rPr>
          <w:rFonts w:cs="Arial"/>
          <w:color w:val="auto"/>
        </w:rPr>
        <w:t>, focus</w:t>
      </w:r>
      <w:r w:rsidR="4854D786" w:rsidRPr="00D026D1">
        <w:rPr>
          <w:rFonts w:cs="Arial"/>
          <w:color w:val="auto"/>
        </w:rPr>
        <w:t xml:space="preserve"> and customer relationship management</w:t>
      </w:r>
      <w:r w:rsidR="1D66966F" w:rsidRPr="00D026D1">
        <w:rPr>
          <w:rFonts w:cs="Arial"/>
          <w:color w:val="auto"/>
        </w:rPr>
        <w:t xml:space="preserve">. Additional support around community </w:t>
      </w:r>
      <w:r w:rsidR="2DEBED16" w:rsidRPr="00D026D1">
        <w:rPr>
          <w:rFonts w:cs="Arial"/>
          <w:color w:val="auto"/>
        </w:rPr>
        <w:t>languages</w:t>
      </w:r>
      <w:r w:rsidR="11D52219" w:rsidRPr="00D026D1">
        <w:rPr>
          <w:rFonts w:cs="Arial"/>
          <w:color w:val="auto"/>
        </w:rPr>
        <w:t xml:space="preserve"> may also be required.</w:t>
      </w:r>
    </w:p>
    <w:p w14:paraId="26AECC99" w14:textId="2584A666" w:rsidR="003A037E" w:rsidRPr="00D026D1" w:rsidRDefault="4854D786" w:rsidP="00D026D1">
      <w:pPr>
        <w:pStyle w:val="ListParagraph"/>
        <w:jc w:val="both"/>
        <w:rPr>
          <w:rFonts w:cs="Arial"/>
          <w:color w:val="auto"/>
        </w:rPr>
      </w:pPr>
      <w:r w:rsidRPr="00D026D1">
        <w:rPr>
          <w:rFonts w:cs="Arial"/>
          <w:color w:val="auto"/>
        </w:rPr>
        <w:t>This option will enable the Corporate</w:t>
      </w:r>
      <w:r w:rsidR="00286F4D" w:rsidRPr="00D026D1">
        <w:rPr>
          <w:rFonts w:cs="Arial"/>
          <w:color w:val="auto"/>
        </w:rPr>
        <w:t xml:space="preserve"> Change </w:t>
      </w:r>
      <w:r w:rsidRPr="00D026D1">
        <w:rPr>
          <w:rFonts w:cs="Arial"/>
          <w:color w:val="auto"/>
        </w:rPr>
        <w:t>Savings to be met - and will potentially generate new funds for investment.</w:t>
      </w:r>
    </w:p>
    <w:p w14:paraId="2FA385A5" w14:textId="5BC83496" w:rsidR="00F129B1" w:rsidRPr="00D026D1" w:rsidRDefault="004D2E1D" w:rsidP="00D026D1">
      <w:pPr>
        <w:pStyle w:val="ListParagraph"/>
        <w:jc w:val="both"/>
        <w:rPr>
          <w:rFonts w:cs="Arial"/>
          <w:b/>
          <w:bCs/>
          <w:color w:val="auto"/>
        </w:rPr>
      </w:pPr>
      <w:r w:rsidRPr="00D026D1">
        <w:rPr>
          <w:rFonts w:cs="Arial"/>
          <w:color w:val="auto"/>
        </w:rPr>
        <w:t>The combination of a reduction in available funding</w:t>
      </w:r>
      <w:r w:rsidR="00F80904" w:rsidRPr="00D026D1">
        <w:rPr>
          <w:rFonts w:cs="Arial"/>
          <w:color w:val="auto"/>
        </w:rPr>
        <w:t xml:space="preserve">, a change in funding priorities and </w:t>
      </w:r>
      <w:r w:rsidRPr="00D026D1">
        <w:rPr>
          <w:rFonts w:cs="Arial"/>
          <w:color w:val="auto"/>
        </w:rPr>
        <w:t>an increase in expected applications may mean that some previous regularly funded grant recipients receive less or no grant funding from 1 April 2022</w:t>
      </w:r>
      <w:r w:rsidR="001A622F" w:rsidRPr="00D026D1">
        <w:rPr>
          <w:rFonts w:cs="Arial"/>
          <w:color w:val="auto"/>
        </w:rPr>
        <w:t xml:space="preserve"> with a month’s notice of the change</w:t>
      </w:r>
      <w:r w:rsidRPr="00D026D1">
        <w:rPr>
          <w:rFonts w:cs="Arial"/>
          <w:color w:val="auto"/>
        </w:rPr>
        <w:t xml:space="preserve">.  </w:t>
      </w:r>
      <w:r w:rsidR="00F80904" w:rsidRPr="00D026D1">
        <w:rPr>
          <w:rFonts w:cs="Arial"/>
          <w:color w:val="auto"/>
        </w:rPr>
        <w:t xml:space="preserve">The nature of the competitive process means that we </w:t>
      </w:r>
      <w:proofErr w:type="spellStart"/>
      <w:r w:rsidR="00F80904" w:rsidRPr="00D026D1">
        <w:rPr>
          <w:rFonts w:cs="Arial"/>
          <w:color w:val="auto"/>
        </w:rPr>
        <w:t>can</w:t>
      </w:r>
      <w:r w:rsidR="00586EAB" w:rsidRPr="00D026D1">
        <w:rPr>
          <w:rFonts w:cs="Arial"/>
          <w:color w:val="auto"/>
        </w:rPr>
        <w:t xml:space="preserve"> </w:t>
      </w:r>
      <w:proofErr w:type="gramStart"/>
      <w:r w:rsidR="00586EAB" w:rsidRPr="00D026D1">
        <w:rPr>
          <w:rFonts w:cs="Arial"/>
          <w:color w:val="auto"/>
        </w:rPr>
        <w:t>not</w:t>
      </w:r>
      <w:proofErr w:type="spellEnd"/>
      <w:r w:rsidR="00586EAB" w:rsidRPr="00D026D1">
        <w:rPr>
          <w:rFonts w:cs="Arial"/>
          <w:color w:val="auto"/>
        </w:rPr>
        <w:t xml:space="preserve"> </w:t>
      </w:r>
      <w:r w:rsidR="00F80904" w:rsidRPr="00D026D1">
        <w:rPr>
          <w:rFonts w:cs="Arial"/>
          <w:color w:val="auto"/>
        </w:rPr>
        <w:t xml:space="preserve"> </w:t>
      </w:r>
      <w:r w:rsidR="00CF0FE5" w:rsidRPr="00D026D1">
        <w:rPr>
          <w:rFonts w:cs="Arial"/>
          <w:color w:val="auto"/>
        </w:rPr>
        <w:t>pre</w:t>
      </w:r>
      <w:proofErr w:type="gramEnd"/>
      <w:r w:rsidR="00CF0FE5" w:rsidRPr="00D026D1">
        <w:rPr>
          <w:rFonts w:cs="Arial"/>
          <w:color w:val="auto"/>
        </w:rPr>
        <w:t xml:space="preserve">-judge </w:t>
      </w:r>
      <w:r w:rsidR="00F80904" w:rsidRPr="00D026D1">
        <w:rPr>
          <w:rFonts w:cs="Arial"/>
          <w:color w:val="auto"/>
        </w:rPr>
        <w:t>which organisations will be affected</w:t>
      </w:r>
      <w:r w:rsidR="00586EAB" w:rsidRPr="00D026D1">
        <w:rPr>
          <w:rFonts w:cs="Arial"/>
          <w:color w:val="auto"/>
        </w:rPr>
        <w:t>,</w:t>
      </w:r>
      <w:r w:rsidR="00F80904" w:rsidRPr="00D026D1">
        <w:rPr>
          <w:rFonts w:cs="Arial"/>
          <w:color w:val="auto"/>
        </w:rPr>
        <w:t xml:space="preserve"> and no doubt those used to receiving core funding over many years will feel vulnerable. </w:t>
      </w:r>
      <w:r w:rsidRPr="00D026D1">
        <w:rPr>
          <w:rFonts w:cs="Arial"/>
          <w:color w:val="auto"/>
        </w:rPr>
        <w:t xml:space="preserve">However, </w:t>
      </w:r>
      <w:r w:rsidR="00F80904" w:rsidRPr="00D026D1">
        <w:rPr>
          <w:rFonts w:cs="Arial"/>
          <w:color w:val="auto"/>
        </w:rPr>
        <w:t xml:space="preserve">the application process will include a question relating to how the organisation will mitigate any </w:t>
      </w:r>
      <w:r w:rsidR="00F129B1" w:rsidRPr="00D026D1">
        <w:rPr>
          <w:rFonts w:cs="Arial"/>
          <w:color w:val="auto"/>
        </w:rPr>
        <w:t xml:space="preserve">possible </w:t>
      </w:r>
      <w:r w:rsidR="00F80904" w:rsidRPr="00D026D1">
        <w:rPr>
          <w:rFonts w:cs="Arial"/>
          <w:color w:val="auto"/>
        </w:rPr>
        <w:t>loss of grant income and</w:t>
      </w:r>
      <w:r w:rsidR="003A037E" w:rsidRPr="00D026D1">
        <w:rPr>
          <w:rFonts w:cs="Arial"/>
          <w:color w:val="auto"/>
        </w:rPr>
        <w:t xml:space="preserve"> </w:t>
      </w:r>
      <w:r w:rsidR="00F129B1" w:rsidRPr="00D026D1">
        <w:rPr>
          <w:rFonts w:cs="Arial"/>
          <w:color w:val="auto"/>
        </w:rPr>
        <w:t xml:space="preserve">the impact </w:t>
      </w:r>
      <w:r w:rsidR="003A037E" w:rsidRPr="00D026D1">
        <w:rPr>
          <w:rFonts w:cs="Arial"/>
          <w:color w:val="auto"/>
        </w:rPr>
        <w:t xml:space="preserve">will </w:t>
      </w:r>
      <w:r w:rsidR="00F80904" w:rsidRPr="00D026D1">
        <w:rPr>
          <w:rFonts w:cs="Arial"/>
          <w:color w:val="auto"/>
        </w:rPr>
        <w:t>be taken into consideration as part of the decision making process.  C</w:t>
      </w:r>
      <w:r w:rsidRPr="00D026D1">
        <w:rPr>
          <w:rFonts w:cs="Arial"/>
          <w:color w:val="auto"/>
        </w:rPr>
        <w:t xml:space="preserve">onsultation revealed that </w:t>
      </w:r>
      <w:proofErr w:type="spellStart"/>
      <w:r w:rsidRPr="00D026D1">
        <w:rPr>
          <w:rFonts w:cs="Arial"/>
          <w:color w:val="auto"/>
        </w:rPr>
        <w:t>Covid</w:t>
      </w:r>
      <w:proofErr w:type="spellEnd"/>
      <w:r w:rsidRPr="00D026D1">
        <w:rPr>
          <w:rFonts w:cs="Arial"/>
          <w:color w:val="auto"/>
        </w:rPr>
        <w:t xml:space="preserve"> has driven </w:t>
      </w:r>
      <w:r w:rsidR="00F80904" w:rsidRPr="00D026D1">
        <w:rPr>
          <w:rFonts w:cs="Arial"/>
          <w:color w:val="auto"/>
        </w:rPr>
        <w:t>organisations</w:t>
      </w:r>
      <w:r w:rsidRPr="00D026D1">
        <w:rPr>
          <w:rFonts w:cs="Arial"/>
          <w:color w:val="auto"/>
        </w:rPr>
        <w:t xml:space="preserve"> to adapt their business models, taking advantage of digital opportunities and reducing overhead costs.  Many grantees had not previously maximised opportunities to seek funding from other sources</w:t>
      </w:r>
      <w:r w:rsidR="00CF0FE5" w:rsidRPr="00D026D1">
        <w:rPr>
          <w:rFonts w:cs="Arial"/>
          <w:color w:val="auto"/>
        </w:rPr>
        <w:t>,</w:t>
      </w:r>
      <w:r w:rsidR="00F80904" w:rsidRPr="00D026D1">
        <w:rPr>
          <w:rFonts w:cs="Arial"/>
          <w:color w:val="auto"/>
        </w:rPr>
        <w:t xml:space="preserve"> including </w:t>
      </w:r>
      <w:r w:rsidR="00CF0FE5" w:rsidRPr="00D026D1">
        <w:rPr>
          <w:rFonts w:cs="Arial"/>
          <w:color w:val="auto"/>
        </w:rPr>
        <w:t xml:space="preserve">from </w:t>
      </w:r>
      <w:r w:rsidR="00F80904" w:rsidRPr="00D026D1">
        <w:rPr>
          <w:rFonts w:cs="Arial"/>
          <w:color w:val="auto"/>
        </w:rPr>
        <w:t>other funders</w:t>
      </w:r>
      <w:r w:rsidR="00CF0FE5" w:rsidRPr="00D026D1">
        <w:rPr>
          <w:rFonts w:cs="Arial"/>
          <w:color w:val="auto"/>
        </w:rPr>
        <w:t>,</w:t>
      </w:r>
      <w:r w:rsidR="00F80904" w:rsidRPr="00D026D1">
        <w:rPr>
          <w:rFonts w:cs="Arial"/>
          <w:color w:val="auto"/>
        </w:rPr>
        <w:t xml:space="preserve"> and the new bi-monthly grant surgeries will help support them to do so</w:t>
      </w:r>
      <w:r w:rsidRPr="00D026D1">
        <w:rPr>
          <w:rFonts w:cs="Arial"/>
          <w:color w:val="auto"/>
        </w:rPr>
        <w:t>.</w:t>
      </w:r>
      <w:r w:rsidR="00F80904" w:rsidRPr="00D026D1">
        <w:rPr>
          <w:rFonts w:cs="Arial"/>
          <w:color w:val="auto"/>
        </w:rPr>
        <w:t xml:space="preserve">  </w:t>
      </w:r>
    </w:p>
    <w:p w14:paraId="6CF0529F" w14:textId="77777777" w:rsidR="00286F4D" w:rsidRPr="00D026D1" w:rsidRDefault="00286F4D" w:rsidP="00D026D1">
      <w:pPr>
        <w:pStyle w:val="ListParagraph"/>
        <w:numPr>
          <w:ilvl w:val="0"/>
          <w:numId w:val="0"/>
        </w:numPr>
        <w:ind w:left="360"/>
        <w:jc w:val="both"/>
        <w:rPr>
          <w:rFonts w:cs="Arial"/>
          <w:b/>
          <w:bCs/>
          <w:color w:val="auto"/>
        </w:rPr>
      </w:pPr>
    </w:p>
    <w:p w14:paraId="537DF0D1" w14:textId="2F4AEADA" w:rsidR="00F3189F" w:rsidRPr="00D026D1" w:rsidRDefault="00F3189F" w:rsidP="00D026D1">
      <w:pPr>
        <w:pStyle w:val="ListParagraph"/>
        <w:numPr>
          <w:ilvl w:val="0"/>
          <w:numId w:val="0"/>
        </w:numPr>
        <w:ind w:left="360"/>
        <w:jc w:val="both"/>
        <w:rPr>
          <w:rFonts w:cs="Arial"/>
          <w:b/>
          <w:bCs/>
          <w:color w:val="auto"/>
        </w:rPr>
      </w:pPr>
      <w:r w:rsidRPr="00D026D1">
        <w:rPr>
          <w:rFonts w:cs="Arial"/>
          <w:b/>
          <w:bCs/>
          <w:color w:val="auto"/>
        </w:rPr>
        <w:lastRenderedPageBreak/>
        <w:t>Radical Change</w:t>
      </w:r>
      <w:r w:rsidR="001B0D44" w:rsidRPr="00D026D1">
        <w:rPr>
          <w:rFonts w:cs="Arial"/>
          <w:b/>
          <w:bCs/>
          <w:color w:val="auto"/>
        </w:rPr>
        <w:t xml:space="preserve"> </w:t>
      </w:r>
      <w:r w:rsidR="4EEC1383" w:rsidRPr="00D026D1">
        <w:rPr>
          <w:rFonts w:cs="Arial"/>
          <w:b/>
          <w:bCs/>
          <w:color w:val="auto"/>
        </w:rPr>
        <w:t xml:space="preserve">– </w:t>
      </w:r>
      <w:r w:rsidR="001B0D44" w:rsidRPr="00D026D1">
        <w:rPr>
          <w:rFonts w:cs="Arial"/>
          <w:b/>
          <w:bCs/>
          <w:color w:val="auto"/>
        </w:rPr>
        <w:t xml:space="preserve">Option </w:t>
      </w:r>
      <w:r w:rsidR="7D55D29C" w:rsidRPr="00D026D1">
        <w:rPr>
          <w:rFonts w:cs="Arial"/>
          <w:b/>
          <w:bCs/>
          <w:color w:val="auto"/>
        </w:rPr>
        <w:t>Three</w:t>
      </w:r>
    </w:p>
    <w:p w14:paraId="0F84225E" w14:textId="75EBA9B4" w:rsidR="001908AA" w:rsidRPr="00D026D1" w:rsidRDefault="4854D786" w:rsidP="00D026D1">
      <w:pPr>
        <w:pStyle w:val="ListParagraph"/>
        <w:ind w:hanging="436"/>
        <w:jc w:val="both"/>
        <w:rPr>
          <w:rFonts w:cs="Arial"/>
          <w:color w:val="auto"/>
        </w:rPr>
      </w:pPr>
      <w:r w:rsidRPr="00D026D1">
        <w:rPr>
          <w:rFonts w:cs="Arial"/>
          <w:color w:val="auto"/>
        </w:rPr>
        <w:t xml:space="preserve">A further option, but with higher costs and a range of trade-offs, is to lead radical change, making a significant shift, addressing some of the above points </w:t>
      </w:r>
      <w:r w:rsidR="1A3F600B" w:rsidRPr="00D026D1">
        <w:rPr>
          <w:rFonts w:cs="Arial"/>
          <w:color w:val="auto"/>
        </w:rPr>
        <w:t xml:space="preserve">and </w:t>
      </w:r>
      <w:r w:rsidRPr="00D026D1">
        <w:rPr>
          <w:rFonts w:cs="Arial"/>
          <w:color w:val="auto"/>
        </w:rPr>
        <w:t xml:space="preserve">aiming to address more fundamental emerging issues. </w:t>
      </w:r>
    </w:p>
    <w:p w14:paraId="269F69E0" w14:textId="5BB0CBA7" w:rsidR="004878EA" w:rsidRPr="00D026D1" w:rsidRDefault="4854D786" w:rsidP="00D026D1">
      <w:pPr>
        <w:pStyle w:val="ListParagraph"/>
        <w:ind w:hanging="436"/>
        <w:jc w:val="both"/>
        <w:rPr>
          <w:rFonts w:cs="Arial"/>
          <w:color w:val="auto"/>
        </w:rPr>
      </w:pPr>
      <w:r w:rsidRPr="00D026D1">
        <w:rPr>
          <w:rFonts w:cs="Arial"/>
          <w:color w:val="auto"/>
        </w:rPr>
        <w:t xml:space="preserve">Among these are wholesale </w:t>
      </w:r>
      <w:r w:rsidR="4EE310F8" w:rsidRPr="00D026D1">
        <w:rPr>
          <w:rFonts w:cs="Arial"/>
          <w:color w:val="auto"/>
        </w:rPr>
        <w:t>joint</w:t>
      </w:r>
      <w:r w:rsidRPr="00D026D1">
        <w:rPr>
          <w:rFonts w:cs="Arial"/>
          <w:color w:val="auto"/>
        </w:rPr>
        <w:t xml:space="preserve"> funding and co-commissioning with </w:t>
      </w:r>
      <w:r w:rsidR="1E654DD0" w:rsidRPr="00D026D1">
        <w:rPr>
          <w:rFonts w:cs="Arial"/>
          <w:color w:val="auto"/>
        </w:rPr>
        <w:t>the Council</w:t>
      </w:r>
      <w:r w:rsidR="545AA229" w:rsidRPr="00D026D1">
        <w:rPr>
          <w:rFonts w:cs="Arial"/>
          <w:color w:val="auto"/>
        </w:rPr>
        <w:t>'</w:t>
      </w:r>
      <w:r w:rsidR="1E654DD0" w:rsidRPr="00D026D1">
        <w:rPr>
          <w:rFonts w:cs="Arial"/>
          <w:color w:val="auto"/>
        </w:rPr>
        <w:t xml:space="preserve">s </w:t>
      </w:r>
      <w:r w:rsidRPr="00D026D1">
        <w:rPr>
          <w:rFonts w:cs="Arial"/>
          <w:color w:val="auto"/>
        </w:rPr>
        <w:t>st</w:t>
      </w:r>
      <w:r w:rsidR="33E1A315" w:rsidRPr="00D026D1">
        <w:rPr>
          <w:rFonts w:cs="Arial"/>
          <w:color w:val="auto"/>
        </w:rPr>
        <w:t xml:space="preserve">rategic partners. </w:t>
      </w:r>
      <w:r w:rsidRPr="00D026D1">
        <w:rPr>
          <w:rFonts w:cs="Arial"/>
          <w:color w:val="auto"/>
        </w:rPr>
        <w:t>Under this option</w:t>
      </w:r>
      <w:r w:rsidR="1A3F600B" w:rsidRPr="00D026D1">
        <w:rPr>
          <w:rFonts w:cs="Arial"/>
          <w:color w:val="auto"/>
        </w:rPr>
        <w:t>,</w:t>
      </w:r>
      <w:r w:rsidRPr="00D026D1">
        <w:rPr>
          <w:rFonts w:cs="Arial"/>
          <w:color w:val="auto"/>
        </w:rPr>
        <w:t xml:space="preserve"> the single pot would be used as a highly targeted partnership leverage fund, supplemented by </w:t>
      </w:r>
      <w:r w:rsidR="1E654DD0" w:rsidRPr="00D026D1">
        <w:rPr>
          <w:rFonts w:cs="Arial"/>
          <w:color w:val="auto"/>
        </w:rPr>
        <w:t xml:space="preserve">the </w:t>
      </w:r>
      <w:r w:rsidR="6870565D" w:rsidRPr="00D026D1">
        <w:rPr>
          <w:rFonts w:cs="Arial"/>
          <w:color w:val="auto"/>
        </w:rPr>
        <w:t>Community Infrastructure</w:t>
      </w:r>
      <w:r w:rsidR="1E654DD0" w:rsidRPr="00D026D1">
        <w:rPr>
          <w:rFonts w:cs="Arial"/>
          <w:color w:val="auto"/>
        </w:rPr>
        <w:t xml:space="preserve"> </w:t>
      </w:r>
      <w:r w:rsidRPr="00D026D1">
        <w:rPr>
          <w:rFonts w:cs="Arial"/>
          <w:color w:val="auto"/>
        </w:rPr>
        <w:t>L</w:t>
      </w:r>
      <w:r w:rsidR="1E654DD0" w:rsidRPr="00D026D1">
        <w:rPr>
          <w:rFonts w:cs="Arial"/>
          <w:color w:val="auto"/>
        </w:rPr>
        <w:t>evy</w:t>
      </w:r>
      <w:r w:rsidRPr="00D026D1">
        <w:rPr>
          <w:rFonts w:cs="Arial"/>
          <w:color w:val="auto"/>
        </w:rPr>
        <w:t xml:space="preserve"> and used to lever other funders, to make a concerted effort </w:t>
      </w:r>
      <w:r w:rsidR="2314B693" w:rsidRPr="00D026D1">
        <w:rPr>
          <w:rFonts w:cs="Arial"/>
          <w:color w:val="auto"/>
        </w:rPr>
        <w:t xml:space="preserve">to tackle strategic and systemic disadvantage experienced in some </w:t>
      </w:r>
      <w:r w:rsidRPr="00D026D1">
        <w:rPr>
          <w:rFonts w:cs="Arial"/>
          <w:color w:val="auto"/>
        </w:rPr>
        <w:t xml:space="preserve">communities. </w:t>
      </w:r>
    </w:p>
    <w:p w14:paraId="722DC90D" w14:textId="692B41D0" w:rsidR="00F3189F" w:rsidRPr="00D026D1" w:rsidRDefault="4854D786" w:rsidP="00D026D1">
      <w:pPr>
        <w:pStyle w:val="ListParagraph"/>
        <w:ind w:hanging="436"/>
        <w:jc w:val="both"/>
        <w:rPr>
          <w:rFonts w:cs="Arial"/>
          <w:color w:val="auto"/>
        </w:rPr>
      </w:pPr>
      <w:r w:rsidRPr="00D026D1">
        <w:rPr>
          <w:rFonts w:cs="Arial"/>
          <w:color w:val="auto"/>
        </w:rPr>
        <w:t xml:space="preserve">It would use new methodologies such as </w:t>
      </w:r>
      <w:r w:rsidR="545AA229" w:rsidRPr="00D026D1">
        <w:rPr>
          <w:rFonts w:cs="Arial"/>
          <w:color w:val="auto"/>
        </w:rPr>
        <w:t>'</w:t>
      </w:r>
      <w:r w:rsidRPr="00D026D1">
        <w:rPr>
          <w:rFonts w:cs="Arial"/>
          <w:color w:val="auto"/>
        </w:rPr>
        <w:t>Social Impact Bonds</w:t>
      </w:r>
      <w:r w:rsidR="545AA229" w:rsidRPr="00D026D1">
        <w:rPr>
          <w:rFonts w:cs="Arial"/>
          <w:color w:val="auto"/>
        </w:rPr>
        <w:t>'</w:t>
      </w:r>
      <w:r w:rsidRPr="00D026D1">
        <w:rPr>
          <w:rFonts w:cs="Arial"/>
          <w:color w:val="auto"/>
        </w:rPr>
        <w:t xml:space="preserve"> and target emerging resources such as central government</w:t>
      </w:r>
      <w:r w:rsidR="6BC96291" w:rsidRPr="00D026D1">
        <w:rPr>
          <w:rFonts w:cs="Arial"/>
          <w:color w:val="auto"/>
        </w:rPr>
        <w:t xml:space="preserve"> </w:t>
      </w:r>
      <w:r w:rsidR="545AA229" w:rsidRPr="00D026D1">
        <w:rPr>
          <w:rFonts w:cs="Arial"/>
          <w:color w:val="auto"/>
        </w:rPr>
        <w:t>'</w:t>
      </w:r>
      <w:r w:rsidRPr="00D026D1">
        <w:rPr>
          <w:rFonts w:cs="Arial"/>
          <w:color w:val="auto"/>
        </w:rPr>
        <w:t>Partnership Funds</w:t>
      </w:r>
      <w:r w:rsidR="545AA229" w:rsidRPr="00D026D1">
        <w:rPr>
          <w:rFonts w:cs="Arial"/>
          <w:color w:val="auto"/>
        </w:rPr>
        <w:t>'</w:t>
      </w:r>
      <w:r w:rsidRPr="00D026D1">
        <w:rPr>
          <w:rFonts w:cs="Arial"/>
          <w:color w:val="auto"/>
        </w:rPr>
        <w:t xml:space="preserve">. It would wholesale pilot participatory budgeting, would enable community-led partnership </w:t>
      </w:r>
      <w:r w:rsidR="1E654DD0" w:rsidRPr="00D026D1">
        <w:rPr>
          <w:rFonts w:cs="Arial"/>
          <w:color w:val="auto"/>
        </w:rPr>
        <w:t>f</w:t>
      </w:r>
      <w:r w:rsidRPr="00D026D1">
        <w:rPr>
          <w:rFonts w:cs="Arial"/>
          <w:color w:val="auto"/>
        </w:rPr>
        <w:t xml:space="preserve">orums in localities to select priorities and commission community groups and projects working to localised priorities, identified through the </w:t>
      </w:r>
      <w:r w:rsidR="1E654DD0" w:rsidRPr="00D026D1">
        <w:rPr>
          <w:rFonts w:cs="Arial"/>
          <w:color w:val="auto"/>
        </w:rPr>
        <w:t>f</w:t>
      </w:r>
      <w:r w:rsidRPr="00D026D1">
        <w:rPr>
          <w:rFonts w:cs="Arial"/>
          <w:color w:val="auto"/>
        </w:rPr>
        <w:t xml:space="preserve">orums. </w:t>
      </w:r>
    </w:p>
    <w:p w14:paraId="20220CD9" w14:textId="6DD93212" w:rsidR="005F0C04" w:rsidRPr="00D026D1" w:rsidRDefault="4854D786" w:rsidP="00D026D1">
      <w:pPr>
        <w:pStyle w:val="ListParagraph"/>
        <w:jc w:val="both"/>
        <w:rPr>
          <w:rFonts w:eastAsia="Arial" w:cs="Arial"/>
          <w:color w:val="000000" w:themeColor="text1"/>
        </w:rPr>
      </w:pPr>
      <w:r w:rsidRPr="00D026D1">
        <w:rPr>
          <w:rFonts w:cs="Arial"/>
          <w:color w:val="auto"/>
        </w:rPr>
        <w:t>Th</w:t>
      </w:r>
      <w:r w:rsidR="5CEBDC33" w:rsidRPr="00D026D1">
        <w:rPr>
          <w:rFonts w:cs="Arial"/>
          <w:color w:val="auto"/>
        </w:rPr>
        <w:t xml:space="preserve">is option would require further resources and take longer to implement. There </w:t>
      </w:r>
      <w:r w:rsidRPr="00D026D1">
        <w:rPr>
          <w:rFonts w:cs="Arial"/>
          <w:color w:val="auto"/>
        </w:rPr>
        <w:t>may be benefit in piloting aspects of this</w:t>
      </w:r>
      <w:r w:rsidR="1A3F600B" w:rsidRPr="00D026D1">
        <w:rPr>
          <w:rFonts w:cs="Arial"/>
          <w:color w:val="auto"/>
        </w:rPr>
        <w:t>. N</w:t>
      </w:r>
      <w:r w:rsidRPr="00D026D1">
        <w:rPr>
          <w:rFonts w:cs="Arial"/>
          <w:color w:val="auto"/>
        </w:rPr>
        <w:t>otably</w:t>
      </w:r>
      <w:r w:rsidR="1A3F600B" w:rsidRPr="00D026D1">
        <w:rPr>
          <w:rFonts w:cs="Arial"/>
          <w:color w:val="auto"/>
        </w:rPr>
        <w:t>,</w:t>
      </w:r>
      <w:r w:rsidRPr="00D026D1">
        <w:rPr>
          <w:rFonts w:cs="Arial"/>
          <w:color w:val="auto"/>
        </w:rPr>
        <w:t xml:space="preserve"> a low</w:t>
      </w:r>
      <w:r w:rsidR="1A3F600B" w:rsidRPr="00D026D1">
        <w:rPr>
          <w:rFonts w:cs="Arial"/>
          <w:color w:val="auto"/>
        </w:rPr>
        <w:t>-</w:t>
      </w:r>
      <w:r w:rsidRPr="00D026D1">
        <w:rPr>
          <w:rFonts w:cs="Arial"/>
          <w:color w:val="auto"/>
        </w:rPr>
        <w:t>risk option of asking funding partners an</w:t>
      </w:r>
      <w:r w:rsidR="1A3F600B" w:rsidRPr="00D026D1">
        <w:rPr>
          <w:rFonts w:cs="Arial"/>
          <w:color w:val="auto"/>
        </w:rPr>
        <w:t xml:space="preserve">d other local key institutions </w:t>
      </w:r>
      <w:r w:rsidRPr="00D026D1">
        <w:rPr>
          <w:rFonts w:cs="Arial"/>
          <w:color w:val="auto"/>
        </w:rPr>
        <w:t xml:space="preserve">to enter a longer term compact focusing on one area, for example, Blackbird Leys, as it applies to a single issue, or single funding/bidding approach (such as on child poverty or literacy).  It is </w:t>
      </w:r>
      <w:r w:rsidRPr="00D026D1">
        <w:rPr>
          <w:rFonts w:eastAsia="Arial" w:cs="Arial"/>
          <w:color w:val="auto"/>
        </w:rPr>
        <w:t xml:space="preserve">important to be realistic about </w:t>
      </w:r>
      <w:r w:rsidR="1E654DD0" w:rsidRPr="00D026D1">
        <w:rPr>
          <w:rFonts w:eastAsia="Arial" w:cs="Arial"/>
          <w:color w:val="auto"/>
        </w:rPr>
        <w:t xml:space="preserve">the </w:t>
      </w:r>
      <w:r w:rsidRPr="00D026D1">
        <w:rPr>
          <w:rFonts w:eastAsia="Arial" w:cs="Arial"/>
          <w:color w:val="auto"/>
        </w:rPr>
        <w:t>resourcing implications of this even as a pilot</w:t>
      </w:r>
      <w:r w:rsidR="1A3F600B" w:rsidRPr="00D026D1">
        <w:rPr>
          <w:rFonts w:eastAsia="Arial" w:cs="Arial"/>
          <w:color w:val="auto"/>
        </w:rPr>
        <w:t>.</w:t>
      </w:r>
      <w:r w:rsidRPr="00D026D1">
        <w:rPr>
          <w:rFonts w:eastAsia="Arial" w:cs="Arial"/>
          <w:color w:val="auto"/>
        </w:rPr>
        <w:t xml:space="preserve"> </w:t>
      </w:r>
    </w:p>
    <w:p w14:paraId="0EA74697" w14:textId="2A3F3955" w:rsidR="004878EA"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1ACFFD62" w:rsidRPr="00D026D1">
        <w:rPr>
          <w:rFonts w:eastAsia="Arial" w:cs="Arial"/>
          <w:color w:val="auto"/>
        </w:rPr>
        <w:t>One</w:t>
      </w:r>
      <w:r w:rsidRPr="00D026D1">
        <w:rPr>
          <w:rFonts w:eastAsia="Arial" w:cs="Arial"/>
          <w:color w:val="auto"/>
        </w:rPr>
        <w:t xml:space="preserve"> does not respond to </w:t>
      </w:r>
      <w:r w:rsidR="1E654DD0" w:rsidRPr="00D026D1">
        <w:rPr>
          <w:rFonts w:eastAsia="Arial" w:cs="Arial"/>
          <w:color w:val="auto"/>
        </w:rPr>
        <w:t>the R</w:t>
      </w:r>
      <w:r w:rsidRPr="00D026D1">
        <w:rPr>
          <w:rFonts w:eastAsia="Arial" w:cs="Arial"/>
          <w:color w:val="auto"/>
        </w:rPr>
        <w:t xml:space="preserve">eview findings or Corporate Transformation objectives on costs and improved service cohesion. </w:t>
      </w:r>
    </w:p>
    <w:p w14:paraId="71B56E2A" w14:textId="15D7D300" w:rsidR="004878EA"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35870457" w:rsidRPr="00D026D1">
        <w:rPr>
          <w:rFonts w:eastAsia="Arial" w:cs="Arial"/>
          <w:color w:val="auto"/>
        </w:rPr>
        <w:t xml:space="preserve">Two </w:t>
      </w:r>
      <w:r w:rsidRPr="00D026D1">
        <w:rPr>
          <w:rFonts w:eastAsia="Arial" w:cs="Arial"/>
          <w:color w:val="auto"/>
        </w:rPr>
        <w:t>meets review requirem</w:t>
      </w:r>
      <w:r w:rsidR="0078689C" w:rsidRPr="00D026D1">
        <w:rPr>
          <w:rFonts w:eastAsia="Arial" w:cs="Arial"/>
          <w:color w:val="auto"/>
        </w:rPr>
        <w:t xml:space="preserve">ents, responds to the evidence and </w:t>
      </w:r>
      <w:r w:rsidRPr="00D026D1">
        <w:rPr>
          <w:rFonts w:eastAsia="Arial" w:cs="Arial"/>
          <w:color w:val="auto"/>
        </w:rPr>
        <w:t xml:space="preserve">enables Corporate Transformation targets. </w:t>
      </w:r>
    </w:p>
    <w:p w14:paraId="5EBF85EE" w14:textId="03F8AC4D" w:rsidR="00AC2E12"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51941006" w:rsidRPr="00D026D1">
        <w:rPr>
          <w:rFonts w:eastAsia="Arial" w:cs="Arial"/>
          <w:color w:val="auto"/>
        </w:rPr>
        <w:t>Three</w:t>
      </w:r>
      <w:r w:rsidRPr="00D026D1">
        <w:rPr>
          <w:rFonts w:eastAsia="Arial" w:cs="Arial"/>
          <w:color w:val="auto"/>
        </w:rPr>
        <w:t xml:space="preserve"> involves development costs and new staffing roles. It fails to meet Corporate Tr</w:t>
      </w:r>
      <w:r w:rsidR="33E1A315" w:rsidRPr="00D026D1">
        <w:rPr>
          <w:rFonts w:eastAsia="Arial" w:cs="Arial"/>
          <w:color w:val="auto"/>
        </w:rPr>
        <w:t xml:space="preserve">ansformation needs but offers </w:t>
      </w:r>
      <w:r w:rsidR="4EE310F8" w:rsidRPr="00D026D1">
        <w:rPr>
          <w:rFonts w:eastAsia="Arial" w:cs="Arial"/>
          <w:color w:val="auto"/>
        </w:rPr>
        <w:t>an ambitious</w:t>
      </w:r>
      <w:r w:rsidRPr="00D026D1">
        <w:rPr>
          <w:rFonts w:eastAsia="Arial" w:cs="Arial"/>
          <w:color w:val="auto"/>
        </w:rPr>
        <w:t xml:space="preserve"> set of choices.</w:t>
      </w:r>
    </w:p>
    <w:p w14:paraId="7AA465D1" w14:textId="77777777" w:rsidR="00C4271C" w:rsidRPr="00D026D1" w:rsidRDefault="33E1A315" w:rsidP="00D026D1">
      <w:pPr>
        <w:pStyle w:val="ListParagraph"/>
        <w:jc w:val="both"/>
        <w:rPr>
          <w:rFonts w:cs="Arial"/>
          <w:color w:val="auto"/>
        </w:rPr>
      </w:pPr>
      <w:r w:rsidRPr="00D026D1">
        <w:rPr>
          <w:rFonts w:eastAsia="Arial" w:cs="Arial"/>
          <w:color w:val="auto"/>
        </w:rPr>
        <w:t xml:space="preserve">Option </w:t>
      </w:r>
      <w:r w:rsidR="3198EEF3" w:rsidRPr="00D026D1">
        <w:rPr>
          <w:rFonts w:eastAsia="Arial" w:cs="Arial"/>
          <w:color w:val="auto"/>
        </w:rPr>
        <w:t>T</w:t>
      </w:r>
      <w:r w:rsidRPr="00D026D1">
        <w:rPr>
          <w:rFonts w:eastAsia="Arial" w:cs="Arial"/>
          <w:color w:val="auto"/>
        </w:rPr>
        <w:t>wo is the re</w:t>
      </w:r>
      <w:r w:rsidR="5CEBDC33" w:rsidRPr="00D026D1">
        <w:rPr>
          <w:rFonts w:eastAsia="Arial" w:cs="Arial"/>
          <w:color w:val="auto"/>
        </w:rPr>
        <w:t>commende</w:t>
      </w:r>
      <w:r w:rsidRPr="00D026D1">
        <w:rPr>
          <w:rFonts w:eastAsia="Arial" w:cs="Arial"/>
          <w:color w:val="auto"/>
        </w:rPr>
        <w:t xml:space="preserve">d option, as it delivers the </w:t>
      </w:r>
      <w:r w:rsidR="65234A5C" w:rsidRPr="00D026D1">
        <w:rPr>
          <w:rFonts w:eastAsia="Arial" w:cs="Arial"/>
          <w:color w:val="auto"/>
        </w:rPr>
        <w:t xml:space="preserve">£200k </w:t>
      </w:r>
      <w:r w:rsidR="2ECE6F1B" w:rsidRPr="00D026D1">
        <w:rPr>
          <w:rFonts w:eastAsia="Arial" w:cs="Arial"/>
          <w:color w:val="auto"/>
        </w:rPr>
        <w:t>of c</w:t>
      </w:r>
      <w:r w:rsidR="65234A5C" w:rsidRPr="00D026D1">
        <w:rPr>
          <w:rFonts w:eastAsia="Arial" w:cs="Arial"/>
          <w:color w:val="auto"/>
        </w:rPr>
        <w:t xml:space="preserve">orporate </w:t>
      </w:r>
      <w:r w:rsidR="2ECE6F1B" w:rsidRPr="00D026D1">
        <w:rPr>
          <w:rFonts w:eastAsia="Arial" w:cs="Arial"/>
          <w:color w:val="auto"/>
        </w:rPr>
        <w:t>t</w:t>
      </w:r>
      <w:r w:rsidR="65234A5C" w:rsidRPr="00D026D1">
        <w:rPr>
          <w:rFonts w:eastAsia="Arial" w:cs="Arial"/>
          <w:color w:val="auto"/>
        </w:rPr>
        <w:t xml:space="preserve">ransformation savings and offers flexibility to decide how to best deliver this. </w:t>
      </w:r>
    </w:p>
    <w:p w14:paraId="025C127C" w14:textId="77777777" w:rsidR="00C4271C" w:rsidRPr="00D026D1" w:rsidRDefault="00C4271C" w:rsidP="00D026D1">
      <w:pPr>
        <w:pStyle w:val="ListParagraph"/>
        <w:numPr>
          <w:ilvl w:val="0"/>
          <w:numId w:val="0"/>
        </w:numPr>
        <w:ind w:left="360"/>
        <w:jc w:val="both"/>
        <w:rPr>
          <w:rFonts w:cs="Arial"/>
          <w:b/>
          <w:color w:val="auto"/>
          <w:sz w:val="12"/>
        </w:rPr>
      </w:pPr>
    </w:p>
    <w:p w14:paraId="174164F1" w14:textId="2A4A6045" w:rsidR="00D37B70" w:rsidRPr="00D026D1" w:rsidRDefault="00C4271C" w:rsidP="00D026D1">
      <w:pPr>
        <w:pStyle w:val="ListParagraph"/>
        <w:numPr>
          <w:ilvl w:val="0"/>
          <w:numId w:val="0"/>
        </w:numPr>
        <w:ind w:left="360"/>
        <w:jc w:val="both"/>
        <w:rPr>
          <w:rFonts w:cs="Arial"/>
          <w:b/>
          <w:color w:val="auto"/>
        </w:rPr>
      </w:pPr>
      <w:r w:rsidRPr="00D026D1">
        <w:rPr>
          <w:rFonts w:cs="Arial"/>
          <w:b/>
          <w:color w:val="auto"/>
        </w:rPr>
        <w:t xml:space="preserve">Option Two - </w:t>
      </w:r>
      <w:r w:rsidR="004878EA" w:rsidRPr="00D026D1">
        <w:rPr>
          <w:rFonts w:cs="Arial"/>
          <w:b/>
          <w:color w:val="auto"/>
        </w:rPr>
        <w:t xml:space="preserve">Implementation </w:t>
      </w:r>
    </w:p>
    <w:p w14:paraId="42CA2374" w14:textId="12AB802B" w:rsidR="00D37B70" w:rsidRPr="00D026D1" w:rsidRDefault="65234A5C" w:rsidP="00D026D1">
      <w:pPr>
        <w:pStyle w:val="ListParagraph"/>
        <w:jc w:val="both"/>
        <w:rPr>
          <w:rFonts w:cs="Arial"/>
          <w:color w:val="auto"/>
        </w:rPr>
      </w:pPr>
      <w:r w:rsidRPr="00D026D1">
        <w:rPr>
          <w:rFonts w:cs="Arial"/>
          <w:b/>
          <w:bCs/>
          <w:color w:val="auto"/>
        </w:rPr>
        <w:t>Coordination</w:t>
      </w:r>
      <w:r w:rsidRPr="00D026D1">
        <w:rPr>
          <w:rFonts w:cs="Arial"/>
          <w:color w:val="auto"/>
        </w:rPr>
        <w:t xml:space="preserve">: </w:t>
      </w:r>
      <w:r w:rsidR="573FEEE8" w:rsidRPr="00D026D1">
        <w:rPr>
          <w:rFonts w:cs="Arial"/>
          <w:color w:val="auto"/>
        </w:rPr>
        <w:t xml:space="preserve">The intention is to </w:t>
      </w:r>
      <w:r w:rsidR="0078689C" w:rsidRPr="00D026D1">
        <w:rPr>
          <w:rFonts w:cs="Arial"/>
          <w:color w:val="auto"/>
        </w:rPr>
        <w:t xml:space="preserve">work more strategically </w:t>
      </w:r>
      <w:r w:rsidRPr="00D026D1">
        <w:rPr>
          <w:rFonts w:cs="Arial"/>
          <w:color w:val="auto"/>
        </w:rPr>
        <w:t xml:space="preserve">with other local funders. Bring </w:t>
      </w:r>
      <w:r w:rsidR="76B7ECEC" w:rsidRPr="00D026D1">
        <w:rPr>
          <w:rFonts w:cs="Arial"/>
          <w:color w:val="auto"/>
        </w:rPr>
        <w:t>f</w:t>
      </w:r>
      <w:r w:rsidRPr="00D026D1">
        <w:rPr>
          <w:rFonts w:cs="Arial"/>
          <w:color w:val="auto"/>
        </w:rPr>
        <w:t xml:space="preserve">oundations/others together to discuss funding opportunities, needs and learning, </w:t>
      </w:r>
      <w:r w:rsidR="7ABA59BA" w:rsidRPr="00D026D1">
        <w:rPr>
          <w:rFonts w:cs="Arial"/>
          <w:color w:val="auto"/>
        </w:rPr>
        <w:t xml:space="preserve">and to </w:t>
      </w:r>
      <w:r w:rsidRPr="00D026D1">
        <w:rPr>
          <w:rFonts w:cs="Arial"/>
          <w:color w:val="auto"/>
        </w:rPr>
        <w:t>lever</w:t>
      </w:r>
      <w:r w:rsidR="1EF8DEBF" w:rsidRPr="00D026D1">
        <w:rPr>
          <w:rFonts w:cs="Arial"/>
          <w:color w:val="auto"/>
        </w:rPr>
        <w:t xml:space="preserve"> in additional</w:t>
      </w:r>
      <w:r w:rsidRPr="00D026D1">
        <w:rPr>
          <w:rFonts w:cs="Arial"/>
          <w:color w:val="auto"/>
        </w:rPr>
        <w:t xml:space="preserve"> investment</w:t>
      </w:r>
      <w:r w:rsidR="76B7ECEC" w:rsidRPr="00D026D1">
        <w:rPr>
          <w:rFonts w:cs="Arial"/>
          <w:color w:val="auto"/>
        </w:rPr>
        <w:t xml:space="preserve">. </w:t>
      </w:r>
    </w:p>
    <w:p w14:paraId="5FBEF1EE" w14:textId="0979AFD3" w:rsidR="00D37B70" w:rsidRPr="00D026D1" w:rsidRDefault="4EE310F8" w:rsidP="00D026D1">
      <w:pPr>
        <w:pStyle w:val="ListParagraph"/>
        <w:jc w:val="both"/>
        <w:rPr>
          <w:rFonts w:cs="Arial"/>
          <w:color w:val="auto"/>
        </w:rPr>
      </w:pPr>
      <w:r w:rsidRPr="00D026D1">
        <w:rPr>
          <w:rFonts w:cs="Arial"/>
          <w:b/>
          <w:bCs/>
          <w:color w:val="auto"/>
        </w:rPr>
        <w:t>Marketing</w:t>
      </w:r>
      <w:r w:rsidRPr="00D026D1">
        <w:rPr>
          <w:rFonts w:cs="Arial"/>
          <w:color w:val="auto"/>
        </w:rPr>
        <w:t>: The</w:t>
      </w:r>
      <w:r w:rsidR="76B7ECEC" w:rsidRPr="00D026D1">
        <w:rPr>
          <w:rFonts w:cs="Arial"/>
          <w:color w:val="auto"/>
        </w:rPr>
        <w:t xml:space="preserve"> grant </w:t>
      </w:r>
      <w:r w:rsidR="729EC19F" w:rsidRPr="00D026D1">
        <w:rPr>
          <w:rFonts w:cs="Arial"/>
          <w:color w:val="auto"/>
        </w:rPr>
        <w:t xml:space="preserve">programme </w:t>
      </w:r>
      <w:r w:rsidR="76B7ECEC" w:rsidRPr="00D026D1">
        <w:rPr>
          <w:rFonts w:cs="Arial"/>
          <w:color w:val="auto"/>
        </w:rPr>
        <w:t xml:space="preserve">budget </w:t>
      </w:r>
      <w:r w:rsidR="573FEEE8" w:rsidRPr="00D026D1">
        <w:rPr>
          <w:rFonts w:cs="Arial"/>
          <w:color w:val="auto"/>
        </w:rPr>
        <w:t xml:space="preserve">would be rebranded </w:t>
      </w:r>
      <w:r w:rsidR="65234A5C" w:rsidRPr="00D026D1">
        <w:rPr>
          <w:rFonts w:cs="Arial"/>
          <w:color w:val="auto"/>
        </w:rPr>
        <w:t>as</w:t>
      </w:r>
      <w:r w:rsidR="76B7ECEC" w:rsidRPr="00D026D1">
        <w:rPr>
          <w:rFonts w:cs="Arial"/>
          <w:color w:val="auto"/>
        </w:rPr>
        <w:t xml:space="preserve"> a </w:t>
      </w:r>
      <w:r w:rsidR="545AA229" w:rsidRPr="00D026D1">
        <w:rPr>
          <w:rFonts w:cs="Arial"/>
          <w:color w:val="auto"/>
        </w:rPr>
        <w:t>'</w:t>
      </w:r>
      <w:r w:rsidR="65234A5C" w:rsidRPr="00D026D1">
        <w:rPr>
          <w:rFonts w:cs="Arial"/>
          <w:color w:val="auto"/>
        </w:rPr>
        <w:t>Community Impact Fund</w:t>
      </w:r>
      <w:r w:rsidR="545AA229" w:rsidRPr="00D026D1">
        <w:rPr>
          <w:rFonts w:cs="Arial"/>
          <w:color w:val="auto"/>
        </w:rPr>
        <w:t>'</w:t>
      </w:r>
      <w:r w:rsidR="65234A5C" w:rsidRPr="00D026D1">
        <w:rPr>
          <w:rFonts w:cs="Arial"/>
          <w:color w:val="auto"/>
        </w:rPr>
        <w:t xml:space="preserve"> with flexible funds</w:t>
      </w:r>
      <w:r w:rsidR="76B7ECEC" w:rsidRPr="00D026D1">
        <w:rPr>
          <w:rFonts w:cs="Arial"/>
          <w:color w:val="auto"/>
        </w:rPr>
        <w:t xml:space="preserve"> and</w:t>
      </w:r>
      <w:r w:rsidR="65234A5C" w:rsidRPr="00D026D1">
        <w:rPr>
          <w:rFonts w:cs="Arial"/>
          <w:color w:val="auto"/>
        </w:rPr>
        <w:t xml:space="preserve"> longer-term awards (up to 3 years). </w:t>
      </w:r>
    </w:p>
    <w:p w14:paraId="3B541AAB" w14:textId="7DB39975" w:rsidR="00D37B70" w:rsidRPr="00D026D1" w:rsidRDefault="65234A5C" w:rsidP="00D026D1">
      <w:pPr>
        <w:pStyle w:val="ListParagraph"/>
        <w:jc w:val="both"/>
        <w:rPr>
          <w:rFonts w:eastAsiaTheme="minorEastAsia" w:cs="Arial"/>
          <w:color w:val="auto"/>
        </w:rPr>
      </w:pPr>
      <w:r w:rsidRPr="00D026D1">
        <w:rPr>
          <w:rFonts w:cs="Arial"/>
          <w:b/>
          <w:bCs/>
          <w:color w:val="auto"/>
        </w:rPr>
        <w:t>Communications</w:t>
      </w:r>
      <w:r w:rsidRPr="00D026D1">
        <w:rPr>
          <w:rFonts w:cs="Arial"/>
          <w:color w:val="auto"/>
        </w:rPr>
        <w:t xml:space="preserve">: Increase outreach and visibility particularly using social media, Locality Hubs and </w:t>
      </w:r>
      <w:r w:rsidR="1609B502" w:rsidRPr="00D026D1">
        <w:rPr>
          <w:rFonts w:cs="Arial"/>
          <w:color w:val="auto"/>
        </w:rPr>
        <w:t xml:space="preserve">events targeting </w:t>
      </w:r>
      <w:r w:rsidR="508137A8" w:rsidRPr="00D026D1">
        <w:rPr>
          <w:rFonts w:cs="Arial"/>
          <w:color w:val="auto"/>
        </w:rPr>
        <w:t xml:space="preserve">priority </w:t>
      </w:r>
      <w:r w:rsidRPr="00D026D1">
        <w:rPr>
          <w:rFonts w:cs="Arial"/>
          <w:color w:val="auto"/>
        </w:rPr>
        <w:t xml:space="preserve">equalities </w:t>
      </w:r>
      <w:r w:rsidR="323E654F" w:rsidRPr="00D026D1">
        <w:rPr>
          <w:rFonts w:cs="Arial"/>
          <w:color w:val="auto"/>
        </w:rPr>
        <w:t>groups</w:t>
      </w:r>
      <w:r w:rsidR="00994677" w:rsidRPr="00D026D1">
        <w:rPr>
          <w:rFonts w:cs="Arial"/>
          <w:color w:val="auto"/>
        </w:rPr>
        <w:t>.</w:t>
      </w:r>
    </w:p>
    <w:p w14:paraId="248FD87B" w14:textId="60BA3D27" w:rsidR="00D37B70" w:rsidRPr="00D026D1" w:rsidRDefault="65234A5C" w:rsidP="00D026D1">
      <w:pPr>
        <w:pStyle w:val="ListParagraph"/>
        <w:jc w:val="both"/>
        <w:rPr>
          <w:rFonts w:cs="Arial"/>
          <w:color w:val="auto"/>
        </w:rPr>
      </w:pPr>
      <w:r w:rsidRPr="00D026D1">
        <w:rPr>
          <w:rFonts w:cs="Arial"/>
          <w:b/>
          <w:bCs/>
          <w:color w:val="auto"/>
        </w:rPr>
        <w:t>Process</w:t>
      </w:r>
      <w:r w:rsidRPr="00D026D1">
        <w:rPr>
          <w:rFonts w:cs="Arial"/>
          <w:color w:val="auto"/>
        </w:rPr>
        <w:t xml:space="preserve">: Separate </w:t>
      </w:r>
      <w:r w:rsidR="1E654DD0" w:rsidRPr="00D026D1">
        <w:rPr>
          <w:rFonts w:cs="Arial"/>
          <w:color w:val="auto"/>
        </w:rPr>
        <w:t xml:space="preserve">out </w:t>
      </w:r>
      <w:r w:rsidR="545AA229" w:rsidRPr="00D026D1">
        <w:rPr>
          <w:rFonts w:cs="Arial"/>
          <w:color w:val="auto"/>
        </w:rPr>
        <w:t>'</w:t>
      </w:r>
      <w:r w:rsidRPr="00D026D1">
        <w:rPr>
          <w:rFonts w:cs="Arial"/>
          <w:color w:val="auto"/>
        </w:rPr>
        <w:t>commissioned</w:t>
      </w:r>
      <w:r w:rsidR="545AA229" w:rsidRPr="00D026D1">
        <w:rPr>
          <w:rFonts w:cs="Arial"/>
          <w:color w:val="auto"/>
        </w:rPr>
        <w:t>'</w:t>
      </w:r>
      <w:r w:rsidRPr="00D026D1">
        <w:rPr>
          <w:rFonts w:cs="Arial"/>
          <w:color w:val="auto"/>
        </w:rPr>
        <w:t xml:space="preserve"> service grants and </w:t>
      </w:r>
      <w:r w:rsidR="545AA229" w:rsidRPr="00D026D1">
        <w:rPr>
          <w:rFonts w:cs="Arial"/>
          <w:color w:val="auto"/>
        </w:rPr>
        <w:t>'</w:t>
      </w:r>
      <w:r w:rsidRPr="00D026D1">
        <w:rPr>
          <w:rFonts w:cs="Arial"/>
          <w:color w:val="auto"/>
        </w:rPr>
        <w:t>other</w:t>
      </w:r>
      <w:r w:rsidR="545AA229" w:rsidRPr="00D026D1">
        <w:rPr>
          <w:rFonts w:cs="Arial"/>
          <w:color w:val="auto"/>
        </w:rPr>
        <w:t>'</w:t>
      </w:r>
      <w:r w:rsidRPr="00D026D1">
        <w:rPr>
          <w:rFonts w:cs="Arial"/>
          <w:color w:val="auto"/>
        </w:rPr>
        <w:t xml:space="preserve"> grants </w:t>
      </w:r>
      <w:r w:rsidR="76B7ECEC" w:rsidRPr="00D026D1">
        <w:rPr>
          <w:rFonts w:cs="Arial"/>
          <w:color w:val="auto"/>
        </w:rPr>
        <w:t>in the budget</w:t>
      </w:r>
      <w:r w:rsidRPr="00D026D1">
        <w:rPr>
          <w:rFonts w:cs="Arial"/>
          <w:color w:val="auto"/>
        </w:rPr>
        <w:t xml:space="preserve">. </w:t>
      </w:r>
      <w:r w:rsidR="0078689C" w:rsidRPr="00D026D1">
        <w:rPr>
          <w:rFonts w:cs="Arial"/>
          <w:color w:val="auto"/>
        </w:rPr>
        <w:t xml:space="preserve">Limit </w:t>
      </w:r>
      <w:r w:rsidRPr="00D026D1">
        <w:rPr>
          <w:rFonts w:cs="Arial"/>
          <w:color w:val="auto"/>
        </w:rPr>
        <w:t xml:space="preserve">commissioned grants to </w:t>
      </w:r>
      <w:r w:rsidR="0078689C" w:rsidRPr="00D026D1">
        <w:rPr>
          <w:rFonts w:cs="Arial"/>
          <w:color w:val="auto"/>
        </w:rPr>
        <w:t>advice centres</w:t>
      </w:r>
      <w:r w:rsidR="004F5663" w:rsidRPr="00D026D1">
        <w:rPr>
          <w:rFonts w:cs="Arial"/>
          <w:color w:val="auto"/>
        </w:rPr>
        <w:t xml:space="preserve">, </w:t>
      </w:r>
      <w:r w:rsidR="69F8804D" w:rsidRPr="00D026D1">
        <w:rPr>
          <w:rFonts w:cs="Arial"/>
          <w:color w:val="auto"/>
        </w:rPr>
        <w:t xml:space="preserve">domestic abuse </w:t>
      </w:r>
      <w:r w:rsidR="004F5663" w:rsidRPr="00D026D1">
        <w:rPr>
          <w:rFonts w:cs="Arial"/>
          <w:color w:val="auto"/>
        </w:rPr>
        <w:t>and</w:t>
      </w:r>
      <w:r w:rsidR="1A3F600B" w:rsidRPr="00D026D1">
        <w:rPr>
          <w:rFonts w:cs="Arial"/>
          <w:color w:val="auto"/>
        </w:rPr>
        <w:t xml:space="preserve"> </w:t>
      </w:r>
      <w:r w:rsidR="69F8804D" w:rsidRPr="00D026D1">
        <w:rPr>
          <w:rFonts w:cs="Arial"/>
          <w:color w:val="auto"/>
        </w:rPr>
        <w:t>homelessness</w:t>
      </w:r>
      <w:r w:rsidRPr="00D026D1">
        <w:rPr>
          <w:rFonts w:cs="Arial"/>
          <w:color w:val="auto"/>
        </w:rPr>
        <w:t xml:space="preserve">. Move all </w:t>
      </w:r>
      <w:r w:rsidR="0078689C" w:rsidRPr="00D026D1">
        <w:rPr>
          <w:rFonts w:cs="Arial"/>
          <w:color w:val="auto"/>
        </w:rPr>
        <w:t xml:space="preserve">remaining </w:t>
      </w:r>
      <w:r w:rsidRPr="00D026D1">
        <w:rPr>
          <w:rFonts w:cs="Arial"/>
          <w:color w:val="auto"/>
        </w:rPr>
        <w:t xml:space="preserve">funds into a single pot with </w:t>
      </w:r>
      <w:r w:rsidR="1A3F600B" w:rsidRPr="00D026D1">
        <w:rPr>
          <w:rFonts w:cs="Arial"/>
          <w:color w:val="auto"/>
        </w:rPr>
        <w:t>three cycles a year</w:t>
      </w:r>
      <w:r w:rsidRPr="00D026D1">
        <w:rPr>
          <w:rFonts w:cs="Arial"/>
          <w:color w:val="auto"/>
        </w:rPr>
        <w:t xml:space="preserve">. </w:t>
      </w:r>
      <w:r w:rsidR="00F5128E" w:rsidRPr="00D026D1">
        <w:rPr>
          <w:rFonts w:cs="Arial"/>
          <w:color w:val="auto"/>
        </w:rPr>
        <w:t xml:space="preserve"> </w:t>
      </w:r>
      <w:r w:rsidRPr="00D026D1">
        <w:rPr>
          <w:rFonts w:cs="Arial"/>
          <w:color w:val="auto"/>
        </w:rPr>
        <w:t xml:space="preserve">Hold advance meetings for advice, </w:t>
      </w:r>
      <w:r w:rsidR="76B7ECEC" w:rsidRPr="00D026D1">
        <w:rPr>
          <w:rFonts w:cs="Arial"/>
          <w:color w:val="auto"/>
        </w:rPr>
        <w:t>e</w:t>
      </w:r>
      <w:r w:rsidRPr="00D026D1">
        <w:rPr>
          <w:rFonts w:cs="Arial"/>
          <w:color w:val="auto"/>
        </w:rPr>
        <w:t xml:space="preserve">xpressions of </w:t>
      </w:r>
      <w:r w:rsidR="76B7ECEC" w:rsidRPr="00D026D1">
        <w:rPr>
          <w:rFonts w:cs="Arial"/>
          <w:color w:val="auto"/>
        </w:rPr>
        <w:t>i</w:t>
      </w:r>
      <w:r w:rsidRPr="00D026D1">
        <w:rPr>
          <w:rFonts w:cs="Arial"/>
          <w:color w:val="auto"/>
        </w:rPr>
        <w:t>nterest and partners</w:t>
      </w:r>
      <w:r w:rsidR="545AA229" w:rsidRPr="00D026D1">
        <w:rPr>
          <w:rFonts w:cs="Arial"/>
          <w:color w:val="auto"/>
        </w:rPr>
        <w:t>'</w:t>
      </w:r>
      <w:r w:rsidRPr="00D026D1">
        <w:rPr>
          <w:rFonts w:cs="Arial"/>
          <w:color w:val="auto"/>
        </w:rPr>
        <w:t xml:space="preserve"> forward planning; focus on learning and case-based monitoring; offer jargon</w:t>
      </w:r>
      <w:r w:rsidR="1EBA2253" w:rsidRPr="00D026D1">
        <w:rPr>
          <w:rFonts w:cs="Arial"/>
          <w:color w:val="auto"/>
        </w:rPr>
        <w:t>-</w:t>
      </w:r>
      <w:r w:rsidRPr="00D026D1">
        <w:rPr>
          <w:rFonts w:cs="Arial"/>
          <w:color w:val="auto"/>
        </w:rPr>
        <w:t xml:space="preserve">busting, simple, appealing web-based information, reducing confusion. </w:t>
      </w:r>
    </w:p>
    <w:p w14:paraId="5085EEBC" w14:textId="27C41275" w:rsidR="00C4271C" w:rsidRPr="00D026D1" w:rsidRDefault="167ABF38" w:rsidP="00D026D1">
      <w:pPr>
        <w:pStyle w:val="ListParagraph"/>
        <w:jc w:val="both"/>
        <w:rPr>
          <w:rFonts w:cs="Arial"/>
        </w:rPr>
      </w:pPr>
      <w:r w:rsidRPr="00D026D1">
        <w:rPr>
          <w:rFonts w:cs="Arial"/>
          <w:b/>
          <w:bCs/>
        </w:rPr>
        <w:t>Criteria</w:t>
      </w:r>
      <w:r w:rsidRPr="00D026D1">
        <w:rPr>
          <w:rFonts w:cs="Arial"/>
        </w:rPr>
        <w:t xml:space="preserve"> - Introduce visible cri</w:t>
      </w:r>
      <w:r w:rsidR="5CEBDC33" w:rsidRPr="00D026D1">
        <w:rPr>
          <w:rFonts w:cs="Arial"/>
        </w:rPr>
        <w:t>ter</w:t>
      </w:r>
      <w:r w:rsidRPr="00D026D1">
        <w:rPr>
          <w:rFonts w:cs="Arial"/>
        </w:rPr>
        <w:t>ia to ensure the g</w:t>
      </w:r>
      <w:r w:rsidR="5CEBDC33" w:rsidRPr="00D026D1">
        <w:rPr>
          <w:rFonts w:cs="Arial"/>
        </w:rPr>
        <w:t>ra</w:t>
      </w:r>
      <w:r w:rsidRPr="00D026D1">
        <w:rPr>
          <w:rFonts w:cs="Arial"/>
        </w:rPr>
        <w:t xml:space="preserve">nts are </w:t>
      </w:r>
      <w:r w:rsidR="5CEBDC33" w:rsidRPr="00D026D1">
        <w:rPr>
          <w:rFonts w:cs="Arial"/>
        </w:rPr>
        <w:t xml:space="preserve">strategically </w:t>
      </w:r>
      <w:r w:rsidR="1A3F600B" w:rsidRPr="00D026D1">
        <w:rPr>
          <w:rFonts w:cs="Arial"/>
        </w:rPr>
        <w:t>aligned with the C</w:t>
      </w:r>
      <w:r w:rsidRPr="00D026D1">
        <w:rPr>
          <w:rFonts w:cs="Arial"/>
        </w:rPr>
        <w:t>ouncil</w:t>
      </w:r>
      <w:r w:rsidR="545AA229" w:rsidRPr="00D026D1">
        <w:rPr>
          <w:rFonts w:cs="Arial"/>
        </w:rPr>
        <w:t>'</w:t>
      </w:r>
      <w:r w:rsidR="1A3F600B" w:rsidRPr="00D026D1">
        <w:rPr>
          <w:rFonts w:cs="Arial"/>
        </w:rPr>
        <w:t>s ambitions</w:t>
      </w:r>
      <w:r w:rsidR="00C4271C" w:rsidRPr="00D026D1">
        <w:rPr>
          <w:rFonts w:cs="Arial"/>
        </w:rPr>
        <w:t xml:space="preserve">, these are – </w:t>
      </w:r>
    </w:p>
    <w:p w14:paraId="0000CFA7" w14:textId="1B012CAA" w:rsidR="00C4271C" w:rsidRPr="00D026D1" w:rsidRDefault="00C4271C" w:rsidP="00D026D1">
      <w:pPr>
        <w:pStyle w:val="ListParagraph"/>
        <w:numPr>
          <w:ilvl w:val="0"/>
          <w:numId w:val="0"/>
        </w:numPr>
        <w:ind w:left="360"/>
        <w:jc w:val="both"/>
        <w:rPr>
          <w:rFonts w:ascii="Frutiger-Bold" w:eastAsiaTheme="minorHAnsi" w:hAnsi="Frutiger-Bold" w:cs="Frutiger-Bold"/>
          <w:b/>
          <w:bCs/>
          <w:color w:val="717BFF"/>
          <w:lang w:eastAsia="en-US"/>
        </w:rPr>
      </w:pPr>
      <w:r w:rsidRPr="00D026D1">
        <w:rPr>
          <w:rFonts w:ascii="Frutiger-Bold" w:eastAsiaTheme="minorHAnsi" w:hAnsi="Frutiger-Bold" w:cs="Frutiger-Bold"/>
          <w:b/>
          <w:bCs/>
          <w:color w:val="717BFF"/>
          <w:lang w:eastAsia="en-US"/>
        </w:rPr>
        <w:t>Priority 1: Enable an inclusive economy</w:t>
      </w:r>
    </w:p>
    <w:p w14:paraId="07FB551E" w14:textId="3DE258C2" w:rsidR="00C4271C" w:rsidRPr="00D026D1" w:rsidRDefault="00C4271C" w:rsidP="00D026D1">
      <w:pPr>
        <w:pStyle w:val="ListParagraph"/>
        <w:numPr>
          <w:ilvl w:val="0"/>
          <w:numId w:val="0"/>
        </w:numPr>
        <w:ind w:left="360"/>
        <w:jc w:val="both"/>
        <w:rPr>
          <w:rFonts w:ascii="Frutiger-Bold" w:eastAsiaTheme="minorHAnsi" w:hAnsi="Frutiger-Bold" w:cs="Frutiger-Bold"/>
          <w:b/>
          <w:bCs/>
          <w:color w:val="3BC0F1"/>
          <w:lang w:eastAsia="en-US"/>
        </w:rPr>
      </w:pPr>
      <w:r w:rsidRPr="00D026D1">
        <w:rPr>
          <w:rFonts w:ascii="Frutiger-Bold" w:eastAsiaTheme="minorHAnsi" w:hAnsi="Frutiger-Bold" w:cs="Frutiger-Bold"/>
          <w:b/>
          <w:bCs/>
          <w:color w:val="3BC0F1"/>
          <w:lang w:eastAsia="en-US"/>
        </w:rPr>
        <w:t>Priority 2: Deliver more, affordable housing</w:t>
      </w:r>
    </w:p>
    <w:p w14:paraId="53BF0E55" w14:textId="3CF2020E" w:rsidR="00C4271C" w:rsidRPr="00D026D1" w:rsidRDefault="00C4271C" w:rsidP="00D026D1">
      <w:pPr>
        <w:pStyle w:val="ListParagraph"/>
        <w:numPr>
          <w:ilvl w:val="0"/>
          <w:numId w:val="0"/>
        </w:numPr>
        <w:ind w:left="360"/>
        <w:jc w:val="both"/>
        <w:rPr>
          <w:rFonts w:ascii="Frutiger-Bold" w:eastAsiaTheme="minorHAnsi" w:hAnsi="Frutiger-Bold" w:cs="Frutiger-Bold"/>
          <w:b/>
          <w:bCs/>
          <w:color w:val="FF8503"/>
          <w:lang w:eastAsia="en-US"/>
        </w:rPr>
      </w:pPr>
      <w:r w:rsidRPr="00D026D1">
        <w:rPr>
          <w:rFonts w:ascii="Frutiger-Bold" w:eastAsiaTheme="minorHAnsi" w:hAnsi="Frutiger-Bold" w:cs="Frutiger-Bold"/>
          <w:b/>
          <w:bCs/>
          <w:color w:val="FF8503"/>
          <w:lang w:eastAsia="en-US"/>
        </w:rPr>
        <w:t xml:space="preserve">Priority </w:t>
      </w:r>
      <w:r w:rsidR="001B3765" w:rsidRPr="00D026D1">
        <w:rPr>
          <w:rFonts w:ascii="Frutiger-Bold" w:eastAsiaTheme="minorHAnsi" w:hAnsi="Frutiger-Bold" w:cs="Frutiger-Bold"/>
          <w:b/>
          <w:bCs/>
          <w:color w:val="FF8503"/>
          <w:lang w:eastAsia="en-US"/>
        </w:rPr>
        <w:t>3: Support thriving communities</w:t>
      </w:r>
    </w:p>
    <w:p w14:paraId="171B28DD" w14:textId="130F3E4C" w:rsidR="00C4271C" w:rsidRPr="00D026D1" w:rsidRDefault="00C4271C" w:rsidP="00D026D1">
      <w:pPr>
        <w:pStyle w:val="ListParagraph"/>
        <w:numPr>
          <w:ilvl w:val="0"/>
          <w:numId w:val="0"/>
        </w:numPr>
        <w:ind w:left="360"/>
        <w:jc w:val="both"/>
        <w:rPr>
          <w:rFonts w:ascii="Frutiger-Bold" w:eastAsiaTheme="minorHAnsi" w:hAnsi="Frutiger-Bold" w:cs="Frutiger-Bold"/>
          <w:b/>
          <w:bCs/>
          <w:color w:val="3BC0F1"/>
          <w:lang w:eastAsia="en-US"/>
        </w:rPr>
      </w:pPr>
      <w:r w:rsidRPr="00D026D1">
        <w:rPr>
          <w:rFonts w:ascii="Frutiger-Bold" w:eastAsiaTheme="minorHAnsi" w:hAnsi="Frutiger-Bold" w:cs="Frutiger-Bold"/>
          <w:b/>
          <w:bCs/>
          <w:color w:val="3BFF00"/>
          <w:lang w:eastAsia="en-US"/>
        </w:rPr>
        <w:t>Priority 4: Pursue a zero carbon Oxford</w:t>
      </w:r>
    </w:p>
    <w:p w14:paraId="3D70AFAA" w14:textId="7F020EF0" w:rsidR="001B1351" w:rsidRPr="00D026D1" w:rsidRDefault="1A3F600B" w:rsidP="00D026D1">
      <w:pPr>
        <w:pStyle w:val="ListParagraph"/>
        <w:jc w:val="both"/>
        <w:rPr>
          <w:rFonts w:cs="Arial"/>
        </w:rPr>
      </w:pPr>
      <w:r w:rsidRPr="00D026D1">
        <w:rPr>
          <w:rFonts w:cs="Arial"/>
        </w:rPr>
        <w:lastRenderedPageBreak/>
        <w:t>The C</w:t>
      </w:r>
      <w:r w:rsidR="167ABF38" w:rsidRPr="00D026D1">
        <w:rPr>
          <w:rFonts w:cs="Arial"/>
        </w:rPr>
        <w:t>ouncil can then flex the criteria and weig</w:t>
      </w:r>
      <w:r w:rsidR="5CEBDC33" w:rsidRPr="00D026D1">
        <w:rPr>
          <w:rFonts w:cs="Arial"/>
        </w:rPr>
        <w:t>h</w:t>
      </w:r>
      <w:r w:rsidR="167ABF38" w:rsidRPr="00D026D1">
        <w:rPr>
          <w:rFonts w:cs="Arial"/>
        </w:rPr>
        <w:t>ting to</w:t>
      </w:r>
      <w:r w:rsidR="5CEBDC33" w:rsidRPr="00D026D1">
        <w:rPr>
          <w:rFonts w:cs="Arial"/>
        </w:rPr>
        <w:t xml:space="preserve"> </w:t>
      </w:r>
      <w:r w:rsidR="167ABF38" w:rsidRPr="00D026D1">
        <w:rPr>
          <w:rFonts w:cs="Arial"/>
        </w:rPr>
        <w:t>target its invest</w:t>
      </w:r>
      <w:r w:rsidR="5CEBDC33" w:rsidRPr="00D026D1">
        <w:rPr>
          <w:rFonts w:cs="Arial"/>
        </w:rPr>
        <w:t>men</w:t>
      </w:r>
      <w:r w:rsidR="167ABF38" w:rsidRPr="00D026D1">
        <w:rPr>
          <w:rFonts w:cs="Arial"/>
        </w:rPr>
        <w:t xml:space="preserve">t (these are shown in table </w:t>
      </w:r>
      <w:r w:rsidR="00A76F08" w:rsidRPr="00D026D1">
        <w:rPr>
          <w:rFonts w:cs="Arial"/>
        </w:rPr>
        <w:t>three</w:t>
      </w:r>
      <w:r w:rsidR="5CEBDC33" w:rsidRPr="00D026D1">
        <w:rPr>
          <w:rFonts w:cs="Arial"/>
        </w:rPr>
        <w:t xml:space="preserve"> below</w:t>
      </w:r>
      <w:r w:rsidR="167ABF38" w:rsidRPr="00D026D1">
        <w:rPr>
          <w:rFonts w:cs="Arial"/>
        </w:rPr>
        <w:t>)</w:t>
      </w:r>
      <w:r w:rsidR="00F5128E" w:rsidRPr="00D026D1">
        <w:rPr>
          <w:rFonts w:cs="Arial"/>
        </w:rPr>
        <w:t>.</w:t>
      </w:r>
    </w:p>
    <w:p w14:paraId="279592B0" w14:textId="0D76EF98" w:rsidR="00D37B70" w:rsidRPr="00D026D1" w:rsidRDefault="65234A5C" w:rsidP="00D026D1">
      <w:pPr>
        <w:pStyle w:val="ListParagraph"/>
        <w:jc w:val="both"/>
        <w:rPr>
          <w:rFonts w:cs="Arial"/>
          <w:color w:val="auto"/>
        </w:rPr>
      </w:pPr>
      <w:r w:rsidRPr="00D026D1">
        <w:rPr>
          <w:rFonts w:cs="Arial"/>
          <w:b/>
          <w:bCs/>
          <w:color w:val="auto"/>
        </w:rPr>
        <w:t>Innovation and Funding:</w:t>
      </w:r>
      <w:r w:rsidRPr="00D026D1">
        <w:rPr>
          <w:rFonts w:cs="Arial"/>
          <w:color w:val="auto"/>
        </w:rPr>
        <w:t xml:space="preserve"> </w:t>
      </w:r>
      <w:r w:rsidR="573FEEE8" w:rsidRPr="00D026D1">
        <w:rPr>
          <w:rFonts w:cs="Arial"/>
          <w:color w:val="auto"/>
        </w:rPr>
        <w:t xml:space="preserve">There is a plan to </w:t>
      </w:r>
      <w:r w:rsidR="00434B5D" w:rsidRPr="00D026D1">
        <w:rPr>
          <w:rFonts w:cs="Arial"/>
          <w:color w:val="auto"/>
        </w:rPr>
        <w:t xml:space="preserve">build on </w:t>
      </w:r>
      <w:r w:rsidRPr="00D026D1">
        <w:rPr>
          <w:rFonts w:cs="Arial"/>
          <w:color w:val="auto"/>
        </w:rPr>
        <w:t xml:space="preserve">the small grant pilot with </w:t>
      </w:r>
      <w:r w:rsidR="002D4534" w:rsidRPr="00D026D1">
        <w:rPr>
          <w:rFonts w:cs="Arial"/>
          <w:color w:val="auto"/>
        </w:rPr>
        <w:t>fund-matchers</w:t>
      </w:r>
      <w:r w:rsidRPr="00D026D1">
        <w:rPr>
          <w:rFonts w:cs="Arial"/>
          <w:color w:val="auto"/>
        </w:rPr>
        <w:t xml:space="preserve">, promote the </w:t>
      </w:r>
      <w:r w:rsidR="545AA229" w:rsidRPr="00D026D1">
        <w:rPr>
          <w:rFonts w:cs="Arial"/>
          <w:color w:val="auto"/>
        </w:rPr>
        <w:t>'</w:t>
      </w:r>
      <w:r w:rsidRPr="00D026D1">
        <w:rPr>
          <w:rFonts w:cs="Arial"/>
          <w:color w:val="auto"/>
        </w:rPr>
        <w:t>good causes</w:t>
      </w:r>
      <w:r w:rsidR="545AA229" w:rsidRPr="00D026D1">
        <w:rPr>
          <w:rFonts w:cs="Arial"/>
          <w:color w:val="auto"/>
        </w:rPr>
        <w:t>'</w:t>
      </w:r>
      <w:r w:rsidRPr="00D026D1">
        <w:rPr>
          <w:rFonts w:cs="Arial"/>
          <w:color w:val="auto"/>
        </w:rPr>
        <w:t xml:space="preserve"> fund/Oxford Lottery</w:t>
      </w:r>
      <w:r w:rsidR="1A3F600B" w:rsidRPr="00D026D1">
        <w:rPr>
          <w:rFonts w:cs="Arial"/>
          <w:color w:val="auto"/>
        </w:rPr>
        <w:t>,</w:t>
      </w:r>
      <w:r w:rsidRPr="00D026D1">
        <w:rPr>
          <w:rFonts w:cs="Arial"/>
          <w:color w:val="auto"/>
        </w:rPr>
        <w:t xml:space="preserve"> adopt successful practices to generate income; work with </w:t>
      </w:r>
      <w:r w:rsidR="6D549F38" w:rsidRPr="00D026D1">
        <w:rPr>
          <w:rFonts w:cs="Arial"/>
          <w:color w:val="auto"/>
        </w:rPr>
        <w:t>crowd funders</w:t>
      </w:r>
      <w:r w:rsidRPr="00D026D1">
        <w:rPr>
          <w:rFonts w:cs="Arial"/>
          <w:color w:val="auto"/>
        </w:rPr>
        <w:t xml:space="preserve"> and implement other creative approaches. </w:t>
      </w:r>
      <w:r w:rsidR="573FEEE8" w:rsidRPr="00D026D1">
        <w:rPr>
          <w:rFonts w:cs="Arial"/>
          <w:color w:val="auto"/>
        </w:rPr>
        <w:t>It</w:t>
      </w:r>
      <w:r w:rsidR="69F8804D" w:rsidRPr="00D026D1">
        <w:rPr>
          <w:rFonts w:cs="Arial"/>
          <w:color w:val="auto"/>
        </w:rPr>
        <w:t xml:space="preserve"> is important to </w:t>
      </w:r>
      <w:r w:rsidR="573FEEE8" w:rsidRPr="00D026D1">
        <w:rPr>
          <w:rFonts w:cs="Arial"/>
          <w:color w:val="auto"/>
        </w:rPr>
        <w:t>e</w:t>
      </w:r>
      <w:r w:rsidRPr="00D026D1">
        <w:rPr>
          <w:rFonts w:cs="Arial"/>
          <w:color w:val="auto"/>
        </w:rPr>
        <w:t xml:space="preserve">mphasise that grant funding </w:t>
      </w:r>
      <w:r w:rsidR="69F8804D" w:rsidRPr="00D026D1">
        <w:rPr>
          <w:rFonts w:cs="Arial"/>
          <w:color w:val="auto"/>
        </w:rPr>
        <w:t>from these sources are usually time</w:t>
      </w:r>
      <w:r w:rsidR="00286F4D" w:rsidRPr="00D026D1">
        <w:rPr>
          <w:rFonts w:cs="Arial"/>
          <w:color w:val="auto"/>
        </w:rPr>
        <w:t>-</w:t>
      </w:r>
      <w:r w:rsidR="0ECBAE3B" w:rsidRPr="00D026D1">
        <w:rPr>
          <w:rFonts w:cs="Arial"/>
          <w:color w:val="auto"/>
        </w:rPr>
        <w:t>limited</w:t>
      </w:r>
      <w:r w:rsidR="69F8804D" w:rsidRPr="00D026D1">
        <w:rPr>
          <w:rFonts w:cs="Arial"/>
          <w:color w:val="auto"/>
        </w:rPr>
        <w:t xml:space="preserve"> rather than ongoing grants</w:t>
      </w:r>
      <w:r w:rsidRPr="00D026D1">
        <w:rPr>
          <w:rFonts w:cs="Arial"/>
          <w:color w:val="auto"/>
        </w:rPr>
        <w:t>.</w:t>
      </w:r>
    </w:p>
    <w:p w14:paraId="30293099" w14:textId="7B3B62EC" w:rsidR="00D37B70" w:rsidRPr="00D026D1" w:rsidRDefault="65234A5C" w:rsidP="00D026D1">
      <w:pPr>
        <w:pStyle w:val="ListParagraph"/>
        <w:rPr>
          <w:rFonts w:cs="Arial"/>
          <w:color w:val="auto"/>
        </w:rPr>
      </w:pPr>
      <w:r w:rsidRPr="00D026D1">
        <w:rPr>
          <w:rFonts w:cs="Arial"/>
          <w:b/>
          <w:bCs/>
          <w:color w:val="auto"/>
        </w:rPr>
        <w:t>ICT</w:t>
      </w:r>
      <w:r w:rsidRPr="00D026D1">
        <w:rPr>
          <w:rFonts w:cs="Arial"/>
          <w:color w:val="auto"/>
        </w:rPr>
        <w:t>: Implement a CRM solution. Develop a simple web/IT system used across the grant cycle with in-house software/tools (e</w:t>
      </w:r>
      <w:r w:rsidR="1EBA2253" w:rsidRPr="00D026D1">
        <w:rPr>
          <w:rFonts w:cs="Arial"/>
          <w:color w:val="auto"/>
        </w:rPr>
        <w:t>.g.</w:t>
      </w:r>
      <w:r w:rsidRPr="00D026D1">
        <w:rPr>
          <w:rFonts w:cs="Arial"/>
          <w:color w:val="auto"/>
        </w:rPr>
        <w:t xml:space="preserve"> </w:t>
      </w:r>
      <w:proofErr w:type="spellStart"/>
      <w:r w:rsidRPr="00D026D1">
        <w:rPr>
          <w:rFonts w:cs="Arial"/>
          <w:color w:val="auto"/>
        </w:rPr>
        <w:t>Smartsheets</w:t>
      </w:r>
      <w:proofErr w:type="spellEnd"/>
      <w:r w:rsidRPr="00D026D1">
        <w:rPr>
          <w:rFonts w:cs="Arial"/>
          <w:color w:val="auto"/>
        </w:rPr>
        <w:t>)</w:t>
      </w:r>
      <w:r w:rsidR="1EBA2253" w:rsidRPr="00D026D1">
        <w:rPr>
          <w:rFonts w:cs="Arial"/>
          <w:color w:val="auto"/>
        </w:rPr>
        <w:t xml:space="preserve"> </w:t>
      </w:r>
      <w:r w:rsidRPr="00D026D1">
        <w:rPr>
          <w:rFonts w:cs="Arial"/>
          <w:color w:val="auto"/>
        </w:rPr>
        <w:t xml:space="preserve">to </w:t>
      </w:r>
      <w:r w:rsidR="69F8804D" w:rsidRPr="00D026D1">
        <w:rPr>
          <w:rFonts w:cs="Arial"/>
          <w:color w:val="auto"/>
        </w:rPr>
        <w:t xml:space="preserve">make the application process easier, </w:t>
      </w:r>
      <w:r w:rsidRPr="00D026D1">
        <w:rPr>
          <w:rFonts w:cs="Arial"/>
          <w:color w:val="auto"/>
        </w:rPr>
        <w:t>increase efficiency and reduce administration for all.</w:t>
      </w:r>
    </w:p>
    <w:p w14:paraId="2B69EAF2" w14:textId="7286A10D" w:rsidR="00B76F35" w:rsidRPr="00D026D1" w:rsidRDefault="65234A5C" w:rsidP="00D026D1">
      <w:pPr>
        <w:pStyle w:val="ListParagraph"/>
        <w:jc w:val="both"/>
        <w:rPr>
          <w:rFonts w:cs="Arial"/>
          <w:color w:val="auto"/>
        </w:rPr>
      </w:pPr>
      <w:r w:rsidRPr="00D026D1">
        <w:rPr>
          <w:rFonts w:cs="Arial"/>
          <w:b/>
          <w:bCs/>
          <w:color w:val="auto"/>
        </w:rPr>
        <w:t>Advisory services</w:t>
      </w:r>
      <w:r w:rsidRPr="00D026D1">
        <w:rPr>
          <w:rFonts w:cs="Arial"/>
          <w:color w:val="auto"/>
        </w:rPr>
        <w:t xml:space="preserve">: </w:t>
      </w:r>
      <w:r w:rsidR="69F8804D" w:rsidRPr="00D026D1">
        <w:rPr>
          <w:rFonts w:cs="Arial"/>
          <w:color w:val="auto"/>
        </w:rPr>
        <w:t xml:space="preserve">Encourage reforms and coordinated approaches for improved service levels and reduced costs; support alternative delivery models and explore co-location and use of community </w:t>
      </w:r>
      <w:r w:rsidR="545AA229" w:rsidRPr="00D026D1">
        <w:rPr>
          <w:rFonts w:cs="Arial"/>
          <w:color w:val="auto"/>
        </w:rPr>
        <w:t>'</w:t>
      </w:r>
      <w:r w:rsidR="69F8804D" w:rsidRPr="00D026D1">
        <w:rPr>
          <w:rFonts w:cs="Arial"/>
          <w:color w:val="auto"/>
        </w:rPr>
        <w:t>pop up</w:t>
      </w:r>
      <w:r w:rsidR="545AA229" w:rsidRPr="00D026D1">
        <w:rPr>
          <w:rFonts w:cs="Arial"/>
          <w:color w:val="auto"/>
        </w:rPr>
        <w:t>'</w:t>
      </w:r>
      <w:r w:rsidR="69F8804D" w:rsidRPr="00D026D1">
        <w:rPr>
          <w:rFonts w:cs="Arial"/>
          <w:color w:val="auto"/>
        </w:rPr>
        <w:t xml:space="preserve"> shops, and the savings that flow from this.</w:t>
      </w:r>
    </w:p>
    <w:p w14:paraId="3054ECBA" w14:textId="49D7CAA1" w:rsidR="00CD7C00" w:rsidRPr="00D026D1" w:rsidRDefault="710195E1" w:rsidP="00D026D1">
      <w:pPr>
        <w:pStyle w:val="ListParagraph"/>
        <w:jc w:val="both"/>
        <w:rPr>
          <w:rFonts w:cs="Arial"/>
          <w:color w:val="auto"/>
        </w:rPr>
      </w:pPr>
      <w:r w:rsidRPr="00D026D1">
        <w:rPr>
          <w:rFonts w:cs="Arial"/>
          <w:b/>
          <w:bCs/>
          <w:color w:val="auto"/>
        </w:rPr>
        <w:t xml:space="preserve">Governance </w:t>
      </w:r>
      <w:r w:rsidR="1A3F600B" w:rsidRPr="00D026D1">
        <w:rPr>
          <w:rFonts w:cs="Arial"/>
          <w:color w:val="auto"/>
        </w:rPr>
        <w:t xml:space="preserve">– </w:t>
      </w:r>
      <w:r w:rsidR="00CD7C00" w:rsidRPr="00D026D1">
        <w:rPr>
          <w:rFonts w:cs="Arial"/>
          <w:color w:val="auto"/>
        </w:rPr>
        <w:t>The criteria for awards would be agreed by Cabinet, enabling members to set the strategic direction for the year</w:t>
      </w:r>
      <w:r w:rsidR="00434B5D" w:rsidRPr="00D026D1">
        <w:rPr>
          <w:rFonts w:cs="Arial"/>
          <w:color w:val="auto"/>
        </w:rPr>
        <w:t>s</w:t>
      </w:r>
      <w:r w:rsidR="00CD7C00" w:rsidRPr="00D026D1">
        <w:rPr>
          <w:rFonts w:cs="Arial"/>
          <w:color w:val="auto"/>
        </w:rPr>
        <w:t xml:space="preserve"> ahead. </w:t>
      </w:r>
    </w:p>
    <w:p w14:paraId="2DF64F2F" w14:textId="75533228" w:rsidR="00CD7C00" w:rsidRPr="00D026D1" w:rsidRDefault="1A3F600B" w:rsidP="00D026D1">
      <w:pPr>
        <w:pStyle w:val="ListParagraph"/>
        <w:jc w:val="both"/>
        <w:rPr>
          <w:rFonts w:cs="Arial"/>
          <w:color w:val="auto"/>
        </w:rPr>
      </w:pPr>
      <w:r w:rsidRPr="00D026D1">
        <w:rPr>
          <w:rFonts w:cs="Arial"/>
          <w:color w:val="auto"/>
        </w:rPr>
        <w:t>I</w:t>
      </w:r>
      <w:r w:rsidR="710195E1" w:rsidRPr="00D026D1">
        <w:rPr>
          <w:rFonts w:cs="Arial"/>
          <w:color w:val="auto"/>
        </w:rPr>
        <w:t xml:space="preserve">ndependent officer panels </w:t>
      </w:r>
      <w:r w:rsidR="00CD7C00" w:rsidRPr="00D026D1">
        <w:rPr>
          <w:rFonts w:cs="Arial"/>
          <w:color w:val="auto"/>
        </w:rPr>
        <w:t xml:space="preserve">would </w:t>
      </w:r>
      <w:r w:rsidR="710195E1" w:rsidRPr="00D026D1">
        <w:rPr>
          <w:rFonts w:cs="Arial"/>
          <w:color w:val="auto"/>
        </w:rPr>
        <w:t>review the applications</w:t>
      </w:r>
      <w:r w:rsidR="00CD7C00" w:rsidRPr="00D026D1">
        <w:rPr>
          <w:rFonts w:cs="Arial"/>
          <w:color w:val="auto"/>
        </w:rPr>
        <w:t xml:space="preserve"> after each of the three annual bidding rounds </w:t>
      </w:r>
      <w:r w:rsidR="710195E1" w:rsidRPr="00D026D1">
        <w:rPr>
          <w:rFonts w:cs="Arial"/>
          <w:color w:val="auto"/>
        </w:rPr>
        <w:t>and make recommendations to the Executive Member.</w:t>
      </w:r>
      <w:r w:rsidR="00CD7C00" w:rsidRPr="00D026D1">
        <w:rPr>
          <w:rFonts w:cs="Arial"/>
          <w:color w:val="auto"/>
        </w:rPr>
        <w:t xml:space="preserve"> The cross</w:t>
      </w:r>
      <w:r w:rsidR="004F5663" w:rsidRPr="00D026D1">
        <w:rPr>
          <w:rFonts w:cs="Arial"/>
          <w:color w:val="auto"/>
        </w:rPr>
        <w:t>-</w:t>
      </w:r>
      <w:r w:rsidR="00CD7C00" w:rsidRPr="00D026D1">
        <w:rPr>
          <w:rFonts w:cs="Arial"/>
          <w:color w:val="auto"/>
        </w:rPr>
        <w:t xml:space="preserve">party </w:t>
      </w:r>
      <w:r w:rsidR="00286F4D" w:rsidRPr="00D026D1">
        <w:rPr>
          <w:rFonts w:cs="Arial"/>
          <w:color w:val="auto"/>
        </w:rPr>
        <w:t xml:space="preserve">reference </w:t>
      </w:r>
      <w:r w:rsidR="00CD7C00" w:rsidRPr="00D026D1">
        <w:rPr>
          <w:rFonts w:cs="Arial"/>
          <w:color w:val="auto"/>
        </w:rPr>
        <w:t xml:space="preserve">group would continue and be used as a sounding board for the grant awards. </w:t>
      </w:r>
    </w:p>
    <w:p w14:paraId="35A13282" w14:textId="77777777" w:rsidR="00586EAB" w:rsidRPr="00D026D1" w:rsidRDefault="00586EAB" w:rsidP="00D026D1">
      <w:pPr>
        <w:rPr>
          <w:rFonts w:cs="Arial"/>
          <w:b/>
          <w:color w:val="auto"/>
        </w:rPr>
      </w:pPr>
    </w:p>
    <w:p w14:paraId="68A3D294" w14:textId="42024A17" w:rsidR="00D37B70" w:rsidRPr="00D026D1" w:rsidRDefault="00D92A63" w:rsidP="00D026D1">
      <w:pPr>
        <w:rPr>
          <w:rFonts w:cs="Arial"/>
          <w:b/>
          <w:color w:val="auto"/>
        </w:rPr>
      </w:pPr>
      <w:r w:rsidRPr="00D026D1">
        <w:rPr>
          <w:rFonts w:cs="Arial"/>
          <w:b/>
          <w:color w:val="auto"/>
        </w:rPr>
        <w:t xml:space="preserve">Proposed </w:t>
      </w:r>
      <w:r w:rsidR="00D37B70" w:rsidRPr="00D026D1">
        <w:rPr>
          <w:rFonts w:cs="Arial"/>
          <w:b/>
          <w:color w:val="auto"/>
        </w:rPr>
        <w:t>Savings</w:t>
      </w:r>
      <w:r w:rsidR="00D02810" w:rsidRPr="00D026D1">
        <w:rPr>
          <w:rFonts w:cs="Arial"/>
          <w:b/>
          <w:color w:val="auto"/>
        </w:rPr>
        <w:t xml:space="preserve"> (table </w:t>
      </w:r>
      <w:r w:rsidR="00A76F08" w:rsidRPr="00D026D1">
        <w:rPr>
          <w:rFonts w:cs="Arial"/>
          <w:b/>
          <w:color w:val="auto"/>
        </w:rPr>
        <w:t>one</w:t>
      </w:r>
      <w:r w:rsidR="00A86564" w:rsidRPr="00D026D1">
        <w:rPr>
          <w:rFonts w:cs="Arial"/>
          <w:b/>
          <w:color w:val="auto"/>
        </w:rPr>
        <w:t>)</w:t>
      </w:r>
    </w:p>
    <w:p w14:paraId="7354F02F" w14:textId="56ACAAD1" w:rsidR="00D37B70" w:rsidRPr="00D026D1" w:rsidRDefault="006A694A" w:rsidP="00D026D1">
      <w:pPr>
        <w:pStyle w:val="ListParagraph"/>
        <w:numPr>
          <w:ilvl w:val="0"/>
          <w:numId w:val="0"/>
        </w:numPr>
        <w:ind w:left="360"/>
        <w:jc w:val="both"/>
        <w:rPr>
          <w:rFonts w:cs="Arial"/>
          <w:color w:val="auto"/>
        </w:rPr>
      </w:pPr>
      <w:r w:rsidRPr="00D026D1">
        <w:rPr>
          <w:rFonts w:cs="Arial"/>
          <w:color w:val="auto"/>
        </w:rPr>
        <w:t xml:space="preserve">The below table shows the </w:t>
      </w:r>
      <w:r w:rsidR="00DB0497" w:rsidRPr="00D026D1">
        <w:rPr>
          <w:rFonts w:cs="Arial"/>
          <w:color w:val="auto"/>
        </w:rPr>
        <w:t>savings</w:t>
      </w:r>
      <w:r w:rsidRPr="00D026D1">
        <w:rPr>
          <w:rFonts w:cs="Arial"/>
          <w:color w:val="auto"/>
        </w:rPr>
        <w:t>.</w:t>
      </w:r>
      <w:r w:rsidR="00D92A63" w:rsidRPr="00D026D1">
        <w:rPr>
          <w:rFonts w:cs="Arial"/>
          <w:color w:val="auto"/>
        </w:rPr>
        <w:t xml:space="preserve"> </w:t>
      </w:r>
    </w:p>
    <w:tbl>
      <w:tblPr>
        <w:tblW w:w="10060" w:type="dxa"/>
        <w:tblCellMar>
          <w:left w:w="0" w:type="dxa"/>
          <w:right w:w="0" w:type="dxa"/>
        </w:tblCellMar>
        <w:tblLook w:val="0420" w:firstRow="1" w:lastRow="0" w:firstColumn="0" w:lastColumn="0" w:noHBand="0" w:noVBand="1"/>
      </w:tblPr>
      <w:tblGrid>
        <w:gridCol w:w="1180"/>
        <w:gridCol w:w="1080"/>
        <w:gridCol w:w="3560"/>
        <w:gridCol w:w="4240"/>
      </w:tblGrid>
      <w:tr w:rsidR="00DB0497" w:rsidRPr="00D026D1" w14:paraId="10BFF092" w14:textId="77777777" w:rsidTr="482FBA75">
        <w:trPr>
          <w:trHeight w:val="501"/>
        </w:trPr>
        <w:tc>
          <w:tcPr>
            <w:tcW w:w="118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638DCDE5" w14:textId="77777777" w:rsidR="00DB0497" w:rsidRPr="00D026D1" w:rsidRDefault="00DB0497" w:rsidP="00D026D1">
            <w:pPr>
              <w:ind w:left="360" w:hanging="360"/>
              <w:jc w:val="center"/>
              <w:rPr>
                <w:rFonts w:cs="Arial"/>
                <w:color w:val="auto"/>
                <w:sz w:val="14"/>
              </w:rPr>
            </w:pPr>
            <w:r w:rsidRPr="00D026D1">
              <w:rPr>
                <w:rFonts w:cs="Arial"/>
                <w:b/>
                <w:bCs/>
                <w:color w:val="auto"/>
                <w:sz w:val="14"/>
              </w:rPr>
              <w:t>Element</w:t>
            </w:r>
          </w:p>
        </w:tc>
        <w:tc>
          <w:tcPr>
            <w:tcW w:w="108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23E408EA" w14:textId="77777777" w:rsidR="00C85922" w:rsidRPr="00D026D1" w:rsidRDefault="00C85922" w:rsidP="00D026D1">
            <w:pPr>
              <w:ind w:left="360" w:hanging="360"/>
              <w:rPr>
                <w:rFonts w:cs="Arial"/>
                <w:b/>
                <w:bCs/>
                <w:color w:val="auto"/>
                <w:sz w:val="14"/>
              </w:rPr>
            </w:pPr>
            <w:r w:rsidRPr="00D026D1">
              <w:rPr>
                <w:rFonts w:cs="Arial"/>
                <w:b/>
                <w:bCs/>
                <w:color w:val="auto"/>
                <w:sz w:val="14"/>
              </w:rPr>
              <w:t>Saving</w:t>
            </w:r>
          </w:p>
          <w:p w14:paraId="5220A454" w14:textId="2F45A475" w:rsidR="00DB0497" w:rsidRPr="00D026D1" w:rsidRDefault="00C85922" w:rsidP="00D026D1">
            <w:pPr>
              <w:ind w:left="360" w:hanging="360"/>
              <w:rPr>
                <w:rFonts w:cs="Arial"/>
                <w:color w:val="auto"/>
                <w:sz w:val="14"/>
              </w:rPr>
            </w:pPr>
            <w:r w:rsidRPr="00D026D1">
              <w:rPr>
                <w:rFonts w:cs="Arial"/>
                <w:b/>
                <w:bCs/>
                <w:color w:val="auto"/>
                <w:sz w:val="14"/>
              </w:rPr>
              <w:t xml:space="preserve">  </w:t>
            </w:r>
            <w:r w:rsidR="00DB0497" w:rsidRPr="00D026D1">
              <w:rPr>
                <w:rFonts w:cs="Arial"/>
                <w:b/>
                <w:bCs/>
                <w:color w:val="auto"/>
                <w:sz w:val="14"/>
              </w:rPr>
              <w:t>£000s</w:t>
            </w:r>
          </w:p>
        </w:tc>
        <w:tc>
          <w:tcPr>
            <w:tcW w:w="356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494D180F" w14:textId="16973F2E" w:rsidR="00DB0497" w:rsidRPr="00D026D1" w:rsidRDefault="00DB0497" w:rsidP="00D026D1">
            <w:pPr>
              <w:pStyle w:val="ListParagraph"/>
              <w:numPr>
                <w:ilvl w:val="0"/>
                <w:numId w:val="0"/>
              </w:numPr>
              <w:ind w:left="360"/>
              <w:jc w:val="center"/>
              <w:rPr>
                <w:rFonts w:cs="Arial"/>
                <w:color w:val="auto"/>
                <w:sz w:val="14"/>
              </w:rPr>
            </w:pPr>
            <w:r w:rsidRPr="00D026D1">
              <w:rPr>
                <w:rFonts w:cs="Arial"/>
                <w:b/>
                <w:bCs/>
                <w:color w:val="auto"/>
                <w:sz w:val="14"/>
              </w:rPr>
              <w:t>Implications</w:t>
            </w:r>
          </w:p>
        </w:tc>
        <w:tc>
          <w:tcPr>
            <w:tcW w:w="42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2DA0E6B8" w14:textId="435F7DF6" w:rsidR="00DB0497" w:rsidRPr="00D026D1" w:rsidRDefault="00DB0497" w:rsidP="00D026D1">
            <w:pPr>
              <w:pStyle w:val="ListParagraph"/>
              <w:numPr>
                <w:ilvl w:val="0"/>
                <w:numId w:val="0"/>
              </w:numPr>
              <w:ind w:left="360"/>
              <w:jc w:val="center"/>
              <w:rPr>
                <w:rFonts w:cs="Arial"/>
                <w:color w:val="auto"/>
                <w:sz w:val="14"/>
              </w:rPr>
            </w:pPr>
            <w:r w:rsidRPr="00D026D1">
              <w:rPr>
                <w:rFonts w:cs="Arial"/>
                <w:b/>
                <w:bCs/>
                <w:color w:val="auto"/>
                <w:sz w:val="14"/>
              </w:rPr>
              <w:t>Mitigations</w:t>
            </w:r>
          </w:p>
        </w:tc>
      </w:tr>
      <w:tr w:rsidR="00DB0497" w:rsidRPr="00D026D1" w14:paraId="7F3444A5" w14:textId="77777777" w:rsidTr="00844232">
        <w:trPr>
          <w:trHeight w:val="606"/>
        </w:trPr>
        <w:tc>
          <w:tcPr>
            <w:tcW w:w="11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2E7CCEB5" w14:textId="77777777" w:rsidR="00DB0497" w:rsidRPr="00D026D1" w:rsidRDefault="00DB0497" w:rsidP="00D026D1">
            <w:pPr>
              <w:jc w:val="both"/>
              <w:rPr>
                <w:rFonts w:cs="Arial"/>
                <w:color w:val="auto"/>
                <w:sz w:val="14"/>
              </w:rPr>
            </w:pPr>
            <w:r w:rsidRPr="00D026D1">
              <w:rPr>
                <w:rFonts w:cs="Arial"/>
                <w:color w:val="auto"/>
                <w:sz w:val="14"/>
              </w:rPr>
              <w:t>Advice Centres/CAO</w:t>
            </w:r>
          </w:p>
        </w:tc>
        <w:tc>
          <w:tcPr>
            <w:tcW w:w="10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512BC0A" w14:textId="77777777" w:rsidR="00DB0497" w:rsidRPr="00D026D1" w:rsidRDefault="00DB0497" w:rsidP="00D026D1">
            <w:pPr>
              <w:jc w:val="both"/>
              <w:rPr>
                <w:rFonts w:cs="Arial"/>
                <w:color w:val="auto"/>
                <w:sz w:val="14"/>
              </w:rPr>
            </w:pPr>
            <w:r w:rsidRPr="00D026D1">
              <w:rPr>
                <w:rFonts w:cs="Arial"/>
                <w:color w:val="auto"/>
                <w:sz w:val="14"/>
              </w:rPr>
              <w:t>£25</w:t>
            </w:r>
          </w:p>
        </w:tc>
        <w:tc>
          <w:tcPr>
            <w:tcW w:w="356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3AC48DA5" w14:textId="05AF47CC" w:rsidR="00DB0497" w:rsidRPr="00D026D1" w:rsidRDefault="00C85922" w:rsidP="00D026D1">
            <w:pPr>
              <w:jc w:val="both"/>
              <w:rPr>
                <w:rFonts w:cs="Arial"/>
                <w:color w:val="auto"/>
                <w:sz w:val="14"/>
              </w:rPr>
            </w:pPr>
            <w:r w:rsidRPr="00D026D1">
              <w:rPr>
                <w:rFonts w:cs="Arial"/>
                <w:color w:val="auto"/>
                <w:sz w:val="14"/>
              </w:rPr>
              <w:t xml:space="preserve">A reduction </w:t>
            </w:r>
            <w:r w:rsidR="00D02810" w:rsidRPr="00D026D1">
              <w:rPr>
                <w:rFonts w:cs="Arial"/>
                <w:color w:val="auto"/>
                <w:sz w:val="14"/>
              </w:rPr>
              <w:t>from the advice centre pot (£473,461)</w:t>
            </w:r>
            <w:r w:rsidRPr="00D026D1">
              <w:rPr>
                <w:rFonts w:cs="Arial"/>
                <w:color w:val="auto"/>
                <w:sz w:val="14"/>
              </w:rPr>
              <w:t xml:space="preserve"> delivered through alternative provision and location options.</w:t>
            </w:r>
          </w:p>
        </w:tc>
        <w:tc>
          <w:tcPr>
            <w:tcW w:w="42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217ACDC2" w14:textId="45B3ABDA" w:rsidR="00DB0497" w:rsidRPr="00D026D1" w:rsidRDefault="6E075282" w:rsidP="00D026D1">
            <w:pPr>
              <w:jc w:val="both"/>
              <w:rPr>
                <w:rFonts w:cs="Arial"/>
                <w:color w:val="auto"/>
                <w:sz w:val="14"/>
                <w:szCs w:val="14"/>
              </w:rPr>
            </w:pPr>
            <w:r w:rsidRPr="00D026D1">
              <w:rPr>
                <w:rFonts w:cs="Arial"/>
                <w:color w:val="auto"/>
                <w:sz w:val="14"/>
                <w:szCs w:val="14"/>
              </w:rPr>
              <w:t xml:space="preserve">The Council </w:t>
            </w:r>
            <w:r w:rsidR="3902449F" w:rsidRPr="00D026D1">
              <w:rPr>
                <w:rFonts w:cs="Arial"/>
                <w:color w:val="auto"/>
                <w:sz w:val="14"/>
                <w:szCs w:val="14"/>
              </w:rPr>
              <w:t xml:space="preserve">would support advice centres to secure additional funding and work more closely with them through our locality </w:t>
            </w:r>
            <w:r w:rsidR="68F1C1B2" w:rsidRPr="00D026D1">
              <w:rPr>
                <w:rFonts w:cs="Arial"/>
                <w:color w:val="auto"/>
                <w:sz w:val="14"/>
                <w:szCs w:val="14"/>
              </w:rPr>
              <w:t>hubs and</w:t>
            </w:r>
            <w:r w:rsidR="3902449F" w:rsidRPr="00D026D1">
              <w:rPr>
                <w:rFonts w:cs="Arial"/>
                <w:color w:val="auto"/>
                <w:sz w:val="14"/>
                <w:szCs w:val="14"/>
              </w:rPr>
              <w:t xml:space="preserve"> continue to explore co-location building on the work done with the </w:t>
            </w:r>
            <w:proofErr w:type="spellStart"/>
            <w:r w:rsidR="4EE310F8" w:rsidRPr="00D026D1">
              <w:rPr>
                <w:rFonts w:cs="Arial"/>
                <w:color w:val="auto"/>
                <w:sz w:val="14"/>
                <w:szCs w:val="14"/>
              </w:rPr>
              <w:t>Covid</w:t>
            </w:r>
            <w:proofErr w:type="spellEnd"/>
            <w:r w:rsidR="3902449F" w:rsidRPr="00D026D1">
              <w:rPr>
                <w:rFonts w:cs="Arial"/>
                <w:color w:val="auto"/>
                <w:sz w:val="14"/>
                <w:szCs w:val="14"/>
              </w:rPr>
              <w:t xml:space="preserve"> support grants.</w:t>
            </w:r>
          </w:p>
        </w:tc>
      </w:tr>
      <w:tr w:rsidR="00DB0497" w:rsidRPr="00D026D1" w14:paraId="41C1EA44" w14:textId="77777777" w:rsidTr="00844232">
        <w:trPr>
          <w:trHeight w:val="488"/>
        </w:trPr>
        <w:tc>
          <w:tcPr>
            <w:tcW w:w="1180" w:type="dxa"/>
            <w:tcBorders>
              <w:top w:val="single" w:sz="8" w:space="0" w:color="FFFFFF" w:themeColor="background1"/>
              <w:left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133A5E7D" w14:textId="77777777" w:rsidR="00DB0497" w:rsidRPr="00D026D1" w:rsidRDefault="00DB0497" w:rsidP="00D026D1">
            <w:pPr>
              <w:jc w:val="both"/>
              <w:rPr>
                <w:rFonts w:cs="Arial"/>
                <w:color w:val="auto"/>
                <w:sz w:val="14"/>
              </w:rPr>
            </w:pPr>
            <w:r w:rsidRPr="00D026D1">
              <w:rPr>
                <w:rFonts w:cs="Arial"/>
                <w:color w:val="auto"/>
                <w:sz w:val="14"/>
              </w:rPr>
              <w:t>Advice Development Fund</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1478E4B" w14:textId="77777777" w:rsidR="00DB0497" w:rsidRPr="00D026D1" w:rsidRDefault="00DB0497" w:rsidP="00D026D1">
            <w:pPr>
              <w:jc w:val="both"/>
              <w:rPr>
                <w:rFonts w:cs="Arial"/>
                <w:color w:val="auto"/>
                <w:sz w:val="14"/>
              </w:rPr>
            </w:pPr>
            <w:r w:rsidRPr="00D026D1">
              <w:rPr>
                <w:rFonts w:cs="Arial"/>
                <w:color w:val="auto"/>
                <w:sz w:val="14"/>
              </w:rPr>
              <w:t>£45</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712AA584" w14:textId="2FDDBA6C" w:rsidR="00DB0497" w:rsidRPr="00D026D1" w:rsidRDefault="00DB0497" w:rsidP="00D026D1">
            <w:pPr>
              <w:jc w:val="both"/>
              <w:rPr>
                <w:rFonts w:cs="Arial"/>
                <w:color w:val="auto"/>
                <w:sz w:val="14"/>
              </w:rPr>
            </w:pPr>
            <w:r w:rsidRPr="00D026D1">
              <w:rPr>
                <w:rFonts w:cs="Arial"/>
                <w:color w:val="auto"/>
                <w:sz w:val="14"/>
              </w:rPr>
              <w:t>Since the fund was set up three years ago</w:t>
            </w:r>
            <w:r w:rsidR="004878EA" w:rsidRPr="00D026D1">
              <w:rPr>
                <w:rFonts w:cs="Arial"/>
                <w:color w:val="auto"/>
                <w:sz w:val="14"/>
              </w:rPr>
              <w:t>,</w:t>
            </w:r>
            <w:r w:rsidRPr="00D026D1">
              <w:rPr>
                <w:rFonts w:cs="Arial"/>
                <w:color w:val="auto"/>
                <w:sz w:val="14"/>
              </w:rPr>
              <w:t xml:space="preserve"> c</w:t>
            </w:r>
            <w:proofErr w:type="gramStart"/>
            <w:r w:rsidR="00844232" w:rsidRPr="00D026D1">
              <w:rPr>
                <w:rFonts w:cs="Arial"/>
                <w:color w:val="auto"/>
                <w:sz w:val="14"/>
              </w:rPr>
              <w:t>.</w:t>
            </w:r>
            <w:r w:rsidRPr="00D026D1">
              <w:rPr>
                <w:rFonts w:cs="Arial"/>
                <w:color w:val="auto"/>
                <w:sz w:val="14"/>
              </w:rPr>
              <w:t>£</w:t>
            </w:r>
            <w:proofErr w:type="gramEnd"/>
            <w:r w:rsidRPr="00D026D1">
              <w:rPr>
                <w:rFonts w:cs="Arial"/>
                <w:color w:val="auto"/>
                <w:sz w:val="14"/>
              </w:rPr>
              <w:t>85k has been awarded in total.</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0C1CA3BB" w14:textId="4E93EB66" w:rsidR="00DB0497" w:rsidRPr="00D026D1" w:rsidRDefault="6E075282" w:rsidP="00D026D1">
            <w:pPr>
              <w:jc w:val="both"/>
              <w:rPr>
                <w:rFonts w:cs="Arial"/>
                <w:color w:val="auto"/>
                <w:sz w:val="14"/>
                <w:szCs w:val="14"/>
              </w:rPr>
            </w:pPr>
            <w:r w:rsidRPr="00D026D1">
              <w:rPr>
                <w:rFonts w:cs="Arial"/>
                <w:color w:val="auto"/>
                <w:sz w:val="14"/>
                <w:szCs w:val="14"/>
              </w:rPr>
              <w:t xml:space="preserve">The Council </w:t>
            </w:r>
            <w:r w:rsidR="3902449F" w:rsidRPr="00D026D1">
              <w:rPr>
                <w:rFonts w:cs="Arial"/>
                <w:color w:val="auto"/>
                <w:sz w:val="14"/>
                <w:szCs w:val="14"/>
              </w:rPr>
              <w:t>would support advice centres to find other funding and access support through our Impact grants on specific projects</w:t>
            </w:r>
            <w:r w:rsidR="00844232" w:rsidRPr="00D026D1">
              <w:rPr>
                <w:rFonts w:cs="Arial"/>
                <w:color w:val="auto"/>
                <w:sz w:val="14"/>
                <w:szCs w:val="14"/>
              </w:rPr>
              <w:t>.</w:t>
            </w:r>
          </w:p>
        </w:tc>
      </w:tr>
      <w:tr w:rsidR="00DB0497" w:rsidRPr="00D026D1" w14:paraId="0A1133E3" w14:textId="77777777" w:rsidTr="00844232">
        <w:trPr>
          <w:trHeight w:val="543"/>
        </w:trPr>
        <w:tc>
          <w:tcPr>
            <w:tcW w:w="1180" w:type="dxa"/>
            <w:tcBorders>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4745086C" w14:textId="77777777" w:rsidR="00DB0497" w:rsidRPr="00D026D1" w:rsidRDefault="00DB0497" w:rsidP="00D026D1">
            <w:pPr>
              <w:jc w:val="both"/>
              <w:rPr>
                <w:rFonts w:cs="Arial"/>
                <w:color w:val="auto"/>
                <w:sz w:val="14"/>
              </w:rPr>
            </w:pPr>
            <w:r w:rsidRPr="00D026D1">
              <w:rPr>
                <w:rFonts w:cs="Arial"/>
                <w:color w:val="auto"/>
                <w:sz w:val="14"/>
              </w:rPr>
              <w:t>Rental Contributions</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3E60E948" w14:textId="77777777" w:rsidR="00DB0497" w:rsidRPr="00D026D1" w:rsidRDefault="00DB0497" w:rsidP="00D026D1">
            <w:pPr>
              <w:jc w:val="both"/>
              <w:rPr>
                <w:rFonts w:cs="Arial"/>
                <w:color w:val="auto"/>
                <w:sz w:val="14"/>
              </w:rPr>
            </w:pPr>
            <w:r w:rsidRPr="00D026D1">
              <w:rPr>
                <w:rFonts w:cs="Arial"/>
                <w:color w:val="auto"/>
                <w:sz w:val="14"/>
              </w:rPr>
              <w:t>£20</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26E24507" w14:textId="0CAD1AAF" w:rsidR="00DB0497" w:rsidRPr="00D026D1" w:rsidRDefault="00C85922" w:rsidP="00D026D1">
            <w:pPr>
              <w:jc w:val="both"/>
              <w:rPr>
                <w:rFonts w:cs="Arial"/>
                <w:color w:val="auto"/>
                <w:sz w:val="14"/>
                <w:szCs w:val="14"/>
              </w:rPr>
            </w:pPr>
            <w:r w:rsidRPr="00D026D1">
              <w:rPr>
                <w:rFonts w:cs="Arial"/>
                <w:sz w:val="14"/>
                <w:szCs w:val="14"/>
              </w:rPr>
              <w:t xml:space="preserve">Agreements </w:t>
            </w:r>
            <w:r w:rsidR="00844232" w:rsidRPr="00D026D1">
              <w:rPr>
                <w:rFonts w:cs="Arial"/>
                <w:sz w:val="14"/>
                <w:szCs w:val="14"/>
              </w:rPr>
              <w:t xml:space="preserve">and annual reports and accounts </w:t>
            </w:r>
            <w:r w:rsidRPr="00D026D1">
              <w:rPr>
                <w:rFonts w:cs="Arial"/>
                <w:sz w:val="14"/>
                <w:szCs w:val="14"/>
              </w:rPr>
              <w:t xml:space="preserve">will be assessed to deliver this without impacting </w:t>
            </w:r>
            <w:r w:rsidR="001571C9" w:rsidRPr="00D026D1">
              <w:rPr>
                <w:rFonts w:cs="Arial"/>
                <w:sz w:val="14"/>
                <w:szCs w:val="14"/>
              </w:rPr>
              <w:t xml:space="preserve">the </w:t>
            </w:r>
            <w:r w:rsidRPr="00D026D1">
              <w:rPr>
                <w:rFonts w:cs="Arial"/>
                <w:sz w:val="14"/>
                <w:szCs w:val="14"/>
              </w:rPr>
              <w:t xml:space="preserve">ongoing viability of the organisations </w:t>
            </w:r>
            <w:r w:rsidR="00844232" w:rsidRPr="00D026D1">
              <w:rPr>
                <w:rFonts w:cs="Arial"/>
                <w:sz w:val="14"/>
                <w:szCs w:val="14"/>
              </w:rPr>
              <w:t>affected</w:t>
            </w:r>
            <w:r w:rsidR="00AA1175">
              <w:rPr>
                <w:rFonts w:cs="Arial"/>
                <w:sz w:val="14"/>
                <w:szCs w:val="14"/>
              </w:rPr>
              <w:t>.</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17ED729" w14:textId="7BBCA5EE" w:rsidR="00DB0497" w:rsidRPr="00D026D1" w:rsidRDefault="004878EA" w:rsidP="00D026D1">
            <w:pPr>
              <w:jc w:val="both"/>
              <w:rPr>
                <w:rFonts w:cs="Arial"/>
                <w:color w:val="auto"/>
                <w:sz w:val="14"/>
              </w:rPr>
            </w:pPr>
            <w:r w:rsidRPr="00D026D1">
              <w:rPr>
                <w:rFonts w:cs="Arial"/>
                <w:color w:val="auto"/>
                <w:sz w:val="14"/>
              </w:rPr>
              <w:t>Further conversations with the groups we support before making the reduction.</w:t>
            </w:r>
          </w:p>
        </w:tc>
      </w:tr>
      <w:tr w:rsidR="00DB0497" w:rsidRPr="00D026D1" w14:paraId="42A9EBDD" w14:textId="77777777" w:rsidTr="482FBA75">
        <w:trPr>
          <w:trHeight w:val="1389"/>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510045D5" w14:textId="77777777" w:rsidR="00DB0497" w:rsidRPr="00D026D1" w:rsidRDefault="00DB0497" w:rsidP="00D026D1">
            <w:pPr>
              <w:jc w:val="both"/>
              <w:rPr>
                <w:rFonts w:cs="Arial"/>
                <w:color w:val="auto"/>
                <w:sz w:val="14"/>
              </w:rPr>
            </w:pPr>
            <w:r w:rsidRPr="00D026D1">
              <w:rPr>
                <w:rFonts w:cs="Arial"/>
                <w:color w:val="auto"/>
                <w:sz w:val="14"/>
              </w:rPr>
              <w:t xml:space="preserve">Ward Member Budget </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283E954" w14:textId="351B73F1" w:rsidR="00DB0497" w:rsidRPr="00D026D1" w:rsidRDefault="00A910CD" w:rsidP="00D026D1">
            <w:pPr>
              <w:jc w:val="both"/>
              <w:rPr>
                <w:rFonts w:cs="Arial"/>
                <w:color w:val="auto"/>
                <w:sz w:val="14"/>
              </w:rPr>
            </w:pPr>
            <w:r w:rsidRPr="00D026D1">
              <w:rPr>
                <w:rFonts w:cs="Arial"/>
                <w:color w:val="auto"/>
                <w:sz w:val="14"/>
              </w:rPr>
              <w:t>£24</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8E1E508" w14:textId="1C47E1C6" w:rsidR="00481854" w:rsidRDefault="00DB0497" w:rsidP="00481854">
            <w:pPr>
              <w:jc w:val="both"/>
              <w:rPr>
                <w:rFonts w:cs="Arial"/>
                <w:color w:val="auto"/>
                <w:sz w:val="14"/>
              </w:rPr>
            </w:pPr>
            <w:r w:rsidRPr="00D026D1">
              <w:rPr>
                <w:rFonts w:cs="Arial"/>
                <w:color w:val="auto"/>
                <w:sz w:val="14"/>
              </w:rPr>
              <w:t>Due to underspends and annual carry forwards</w:t>
            </w:r>
            <w:r w:rsidR="00286F4D" w:rsidRPr="00D026D1">
              <w:rPr>
                <w:rFonts w:cs="Arial"/>
                <w:color w:val="auto"/>
                <w:sz w:val="14"/>
              </w:rPr>
              <w:t>,</w:t>
            </w:r>
            <w:r w:rsidRPr="00D026D1">
              <w:rPr>
                <w:rFonts w:cs="Arial"/>
                <w:color w:val="auto"/>
                <w:sz w:val="14"/>
              </w:rPr>
              <w:t xml:space="preserve"> the £72k ward member pot had grown to £164,26</w:t>
            </w:r>
            <w:r w:rsidR="00AA1175">
              <w:rPr>
                <w:rFonts w:cs="Arial"/>
                <w:color w:val="auto"/>
                <w:sz w:val="14"/>
              </w:rPr>
              <w:t>4 at the start of the year. Pre-</w:t>
            </w:r>
            <w:proofErr w:type="spellStart"/>
            <w:r w:rsidRPr="00D026D1">
              <w:rPr>
                <w:rFonts w:cs="Arial"/>
                <w:color w:val="auto"/>
                <w:sz w:val="14"/>
              </w:rPr>
              <w:t>Covid</w:t>
            </w:r>
            <w:proofErr w:type="spellEnd"/>
            <w:r w:rsidRPr="00D026D1">
              <w:rPr>
                <w:rFonts w:cs="Arial"/>
                <w:color w:val="auto"/>
                <w:sz w:val="14"/>
              </w:rPr>
              <w:t xml:space="preserve"> average annual spend </w:t>
            </w:r>
            <w:r w:rsidR="0022122F" w:rsidRPr="00D026D1">
              <w:rPr>
                <w:rFonts w:cs="Arial"/>
                <w:color w:val="auto"/>
                <w:sz w:val="14"/>
              </w:rPr>
              <w:t xml:space="preserve">per ward member </w:t>
            </w:r>
            <w:r w:rsidRPr="00D026D1">
              <w:rPr>
                <w:rFonts w:cs="Arial"/>
                <w:color w:val="auto"/>
                <w:sz w:val="14"/>
              </w:rPr>
              <w:t>was c£500, this has grown over the past year to £1,100. The reduction would mean members would receive £</w:t>
            </w:r>
            <w:r w:rsidR="00A910CD" w:rsidRPr="00D026D1">
              <w:rPr>
                <w:rFonts w:cs="Arial"/>
                <w:color w:val="auto"/>
                <w:sz w:val="14"/>
              </w:rPr>
              <w:t>1,000</w:t>
            </w:r>
            <w:r w:rsidRPr="00D026D1">
              <w:rPr>
                <w:rFonts w:cs="Arial"/>
                <w:color w:val="auto"/>
                <w:sz w:val="14"/>
              </w:rPr>
              <w:t xml:space="preserve"> (WMB) plus the £5,000 CIL </w:t>
            </w:r>
            <w:r w:rsidR="00A910CD" w:rsidRPr="00D026D1">
              <w:rPr>
                <w:rFonts w:cs="Arial"/>
                <w:color w:val="auto"/>
                <w:sz w:val="14"/>
              </w:rPr>
              <w:t xml:space="preserve">for </w:t>
            </w:r>
            <w:r w:rsidRPr="00D026D1">
              <w:rPr>
                <w:rFonts w:cs="Arial"/>
                <w:color w:val="auto"/>
                <w:sz w:val="14"/>
              </w:rPr>
              <w:t>non-</w:t>
            </w:r>
            <w:proofErr w:type="spellStart"/>
            <w:r w:rsidRPr="00D026D1">
              <w:rPr>
                <w:rFonts w:cs="Arial"/>
                <w:color w:val="auto"/>
                <w:sz w:val="14"/>
              </w:rPr>
              <w:t>parished</w:t>
            </w:r>
            <w:proofErr w:type="spellEnd"/>
            <w:r w:rsidRPr="00D026D1">
              <w:rPr>
                <w:rFonts w:cs="Arial"/>
                <w:color w:val="auto"/>
                <w:sz w:val="14"/>
              </w:rPr>
              <w:t xml:space="preserve"> areas (the member allocation is higher for </w:t>
            </w:r>
            <w:proofErr w:type="spellStart"/>
            <w:r w:rsidRPr="00D026D1">
              <w:rPr>
                <w:rFonts w:cs="Arial"/>
                <w:color w:val="auto"/>
                <w:sz w:val="14"/>
              </w:rPr>
              <w:t>parished</w:t>
            </w:r>
            <w:proofErr w:type="spellEnd"/>
            <w:r w:rsidRPr="00D026D1">
              <w:rPr>
                <w:rFonts w:cs="Arial"/>
                <w:color w:val="auto"/>
                <w:sz w:val="14"/>
              </w:rPr>
              <w:t xml:space="preserve"> areas).</w:t>
            </w:r>
            <w:r w:rsidR="00A910CD" w:rsidRPr="00D026D1">
              <w:rPr>
                <w:rFonts w:cs="Arial"/>
                <w:color w:val="auto"/>
                <w:sz w:val="14"/>
              </w:rPr>
              <w:t xml:space="preserve"> </w:t>
            </w:r>
          </w:p>
          <w:p w14:paraId="786A90F5" w14:textId="67E5766D" w:rsidR="00DB0497" w:rsidRPr="00D026D1" w:rsidRDefault="00DB0497" w:rsidP="00481854">
            <w:pPr>
              <w:jc w:val="both"/>
              <w:rPr>
                <w:rFonts w:cs="Arial"/>
                <w:color w:val="auto"/>
                <w:sz w:val="14"/>
              </w:rPr>
            </w:pPr>
            <w:r w:rsidRPr="00D026D1">
              <w:rPr>
                <w:rFonts w:cs="Arial"/>
                <w:color w:val="auto"/>
                <w:sz w:val="14"/>
              </w:rPr>
              <w:t xml:space="preserve">*This would need to be taken through </w:t>
            </w:r>
            <w:r w:rsidR="00A16010" w:rsidRPr="00D026D1">
              <w:rPr>
                <w:rFonts w:cs="Arial"/>
                <w:color w:val="auto"/>
                <w:sz w:val="14"/>
              </w:rPr>
              <w:t xml:space="preserve">the </w:t>
            </w:r>
            <w:r w:rsidRPr="00D026D1">
              <w:rPr>
                <w:rFonts w:cs="Arial"/>
                <w:color w:val="auto"/>
                <w:sz w:val="14"/>
              </w:rPr>
              <w:t>budget process</w:t>
            </w:r>
            <w:r w:rsidR="00AA1175">
              <w:rPr>
                <w:rFonts w:cs="Arial"/>
                <w:color w:val="auto"/>
                <w:sz w:val="14"/>
              </w:rPr>
              <w:t>.</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2B480E67" w14:textId="609A4A6D" w:rsidR="00DB0497" w:rsidRPr="00D026D1" w:rsidRDefault="00DB0497" w:rsidP="00D026D1">
            <w:pPr>
              <w:jc w:val="both"/>
              <w:rPr>
                <w:rFonts w:cs="Arial"/>
                <w:color w:val="auto"/>
                <w:sz w:val="14"/>
              </w:rPr>
            </w:pPr>
            <w:r w:rsidRPr="00D026D1">
              <w:rPr>
                <w:rFonts w:cs="Arial"/>
                <w:color w:val="auto"/>
                <w:sz w:val="14"/>
              </w:rPr>
              <w:t xml:space="preserve">The small grants pot will be easy to access, with members playing a key role </w:t>
            </w:r>
            <w:r w:rsidR="00B76F35" w:rsidRPr="00D026D1">
              <w:rPr>
                <w:rFonts w:cs="Arial"/>
                <w:color w:val="auto"/>
                <w:sz w:val="14"/>
              </w:rPr>
              <w:t xml:space="preserve">in </w:t>
            </w:r>
            <w:r w:rsidRPr="00D026D1">
              <w:rPr>
                <w:rFonts w:cs="Arial"/>
                <w:color w:val="auto"/>
                <w:sz w:val="14"/>
              </w:rPr>
              <w:t xml:space="preserve">promoting to residents. </w:t>
            </w:r>
          </w:p>
          <w:p w14:paraId="065D4197" w14:textId="4AAA98A9" w:rsidR="00DB0497" w:rsidRPr="00D026D1" w:rsidRDefault="00DB0497" w:rsidP="00D026D1">
            <w:pPr>
              <w:jc w:val="both"/>
              <w:rPr>
                <w:rFonts w:cs="Arial"/>
                <w:color w:val="auto"/>
                <w:sz w:val="14"/>
              </w:rPr>
            </w:pPr>
            <w:r w:rsidRPr="00D026D1">
              <w:rPr>
                <w:rFonts w:cs="Arial"/>
                <w:color w:val="auto"/>
                <w:sz w:val="14"/>
              </w:rPr>
              <w:t>The hubs teams will also</w:t>
            </w:r>
            <w:r w:rsidR="0022122F" w:rsidRPr="00D026D1">
              <w:rPr>
                <w:rFonts w:cs="Arial"/>
                <w:color w:val="auto"/>
                <w:sz w:val="14"/>
              </w:rPr>
              <w:t xml:space="preserve"> hold open door meetings every two months </w:t>
            </w:r>
            <w:r w:rsidRPr="00D026D1">
              <w:rPr>
                <w:rFonts w:cs="Arial"/>
                <w:color w:val="auto"/>
                <w:sz w:val="14"/>
              </w:rPr>
              <w:t xml:space="preserve">to help people unfamiliar with </w:t>
            </w:r>
            <w:r w:rsidR="00B76F35" w:rsidRPr="00D026D1">
              <w:rPr>
                <w:rFonts w:cs="Arial"/>
                <w:color w:val="auto"/>
                <w:sz w:val="14"/>
              </w:rPr>
              <w:t xml:space="preserve">the </w:t>
            </w:r>
            <w:r w:rsidRPr="00D026D1">
              <w:rPr>
                <w:rFonts w:cs="Arial"/>
                <w:color w:val="auto"/>
                <w:sz w:val="14"/>
              </w:rPr>
              <w:t>grants process, helping them access the funds and also signpost other opportunities for support</w:t>
            </w:r>
            <w:r w:rsidR="00C85922" w:rsidRPr="00D026D1">
              <w:rPr>
                <w:rFonts w:cs="Arial"/>
                <w:color w:val="auto"/>
                <w:sz w:val="14"/>
              </w:rPr>
              <w:t xml:space="preserve"> and match funding/crowdfunding</w:t>
            </w:r>
            <w:r w:rsidRPr="00D026D1">
              <w:rPr>
                <w:rFonts w:cs="Arial"/>
                <w:color w:val="auto"/>
                <w:sz w:val="14"/>
              </w:rPr>
              <w:t>. Alternatively,</w:t>
            </w:r>
            <w:r w:rsidR="00CF543F" w:rsidRPr="00D026D1">
              <w:rPr>
                <w:rFonts w:cs="Arial"/>
                <w:color w:val="auto"/>
                <w:sz w:val="14"/>
              </w:rPr>
              <w:t xml:space="preserve"> the Council</w:t>
            </w:r>
            <w:r w:rsidRPr="00D026D1">
              <w:rPr>
                <w:rFonts w:cs="Arial"/>
                <w:color w:val="auto"/>
                <w:sz w:val="14"/>
              </w:rPr>
              <w:t xml:space="preserve"> could have a smaller ward member pot </w:t>
            </w:r>
            <w:r w:rsidR="00C85922" w:rsidRPr="00D026D1">
              <w:rPr>
                <w:rFonts w:cs="Arial"/>
                <w:color w:val="auto"/>
                <w:sz w:val="14"/>
              </w:rPr>
              <w:t xml:space="preserve">for members to bid into </w:t>
            </w:r>
            <w:r w:rsidRPr="00D026D1">
              <w:rPr>
                <w:rFonts w:cs="Arial"/>
                <w:color w:val="auto"/>
                <w:sz w:val="14"/>
              </w:rPr>
              <w:t>to reflect the variable spend patterns.</w:t>
            </w:r>
          </w:p>
        </w:tc>
      </w:tr>
      <w:tr w:rsidR="00DB0497" w:rsidRPr="00D026D1" w14:paraId="5987B886" w14:textId="77777777" w:rsidTr="482FBA75">
        <w:trPr>
          <w:trHeight w:val="688"/>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0BCA44FF" w14:textId="77777777" w:rsidR="00DB0497" w:rsidRPr="00D026D1" w:rsidRDefault="00DB0497" w:rsidP="00D026D1">
            <w:pPr>
              <w:rPr>
                <w:rFonts w:cs="Arial"/>
                <w:color w:val="auto"/>
                <w:sz w:val="14"/>
              </w:rPr>
            </w:pPr>
            <w:r w:rsidRPr="00D026D1">
              <w:rPr>
                <w:rFonts w:cs="Arial"/>
                <w:color w:val="auto"/>
                <w:sz w:val="14"/>
              </w:rPr>
              <w:t xml:space="preserve">Across the Board Reduction </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9C59797" w14:textId="0157B2C9" w:rsidR="00DB0497" w:rsidRPr="00D026D1" w:rsidRDefault="00A910CD" w:rsidP="00D026D1">
            <w:pPr>
              <w:jc w:val="both"/>
              <w:rPr>
                <w:rFonts w:cs="Arial"/>
                <w:color w:val="auto"/>
                <w:sz w:val="14"/>
              </w:rPr>
            </w:pPr>
            <w:r w:rsidRPr="00D026D1">
              <w:rPr>
                <w:rFonts w:cs="Arial"/>
                <w:color w:val="auto"/>
                <w:sz w:val="14"/>
              </w:rPr>
              <w:t>£86</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C557B75" w14:textId="0B2BAE9E" w:rsidR="00DB0497" w:rsidRPr="00D026D1" w:rsidRDefault="00DB0497" w:rsidP="00D026D1">
            <w:pPr>
              <w:jc w:val="both"/>
              <w:rPr>
                <w:rFonts w:cs="Arial"/>
                <w:color w:val="auto"/>
                <w:sz w:val="14"/>
              </w:rPr>
            </w:pPr>
            <w:r w:rsidRPr="00D026D1">
              <w:rPr>
                <w:rFonts w:cs="Arial"/>
                <w:color w:val="auto"/>
                <w:sz w:val="14"/>
              </w:rPr>
              <w:t xml:space="preserve">The assessment criteria will mean that corporate priorities are supported and grants can be refocussed as priorities change. If other options are not progressed, </w:t>
            </w:r>
            <w:r w:rsidR="00CF543F" w:rsidRPr="00D026D1">
              <w:rPr>
                <w:rFonts w:cs="Arial"/>
                <w:color w:val="auto"/>
                <w:sz w:val="14"/>
              </w:rPr>
              <w:t xml:space="preserve">the Council </w:t>
            </w:r>
            <w:r w:rsidRPr="00D026D1">
              <w:rPr>
                <w:rFonts w:cs="Arial"/>
                <w:color w:val="auto"/>
                <w:sz w:val="14"/>
              </w:rPr>
              <w:t xml:space="preserve">would need to increase this saving. </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66E1E28" w14:textId="7DE332B3" w:rsidR="00DB0497" w:rsidRPr="00D026D1" w:rsidRDefault="00CF543F" w:rsidP="00D026D1">
            <w:pPr>
              <w:jc w:val="both"/>
              <w:rPr>
                <w:rFonts w:cs="Arial"/>
                <w:color w:val="auto"/>
                <w:sz w:val="14"/>
              </w:rPr>
            </w:pPr>
            <w:r w:rsidRPr="00D026D1">
              <w:rPr>
                <w:rFonts w:cs="Arial"/>
                <w:color w:val="auto"/>
                <w:sz w:val="14"/>
              </w:rPr>
              <w:t xml:space="preserve">The Council </w:t>
            </w:r>
            <w:r w:rsidR="00DB0497" w:rsidRPr="00D026D1">
              <w:rPr>
                <w:rFonts w:cs="Arial"/>
                <w:color w:val="auto"/>
                <w:sz w:val="14"/>
              </w:rPr>
              <w:t>will continue to work with partne</w:t>
            </w:r>
            <w:r w:rsidR="00F84E58">
              <w:rPr>
                <w:rFonts w:cs="Arial"/>
                <w:color w:val="auto"/>
                <w:sz w:val="14"/>
              </w:rPr>
              <w:t>rs to bring in external fund</w:t>
            </w:r>
            <w:bookmarkStart w:id="0" w:name="_GoBack"/>
            <w:bookmarkEnd w:id="0"/>
            <w:r w:rsidR="00DB0497" w:rsidRPr="00D026D1">
              <w:rPr>
                <w:rFonts w:cs="Arial"/>
                <w:color w:val="auto"/>
                <w:sz w:val="14"/>
              </w:rPr>
              <w:t>ing</w:t>
            </w:r>
            <w:r w:rsidR="00286F4D" w:rsidRPr="00D026D1">
              <w:rPr>
                <w:rFonts w:cs="Arial"/>
                <w:color w:val="auto"/>
                <w:sz w:val="14"/>
              </w:rPr>
              <w:t>,</w:t>
            </w:r>
            <w:r w:rsidR="00DB0497" w:rsidRPr="00D026D1">
              <w:rPr>
                <w:rFonts w:cs="Arial"/>
                <w:color w:val="auto"/>
                <w:sz w:val="14"/>
              </w:rPr>
              <w:t xml:space="preserve"> e.g. the CIZ has brought in </w:t>
            </w:r>
            <w:r w:rsidR="00B76F35" w:rsidRPr="00D026D1">
              <w:rPr>
                <w:rFonts w:cs="Arial"/>
                <w:color w:val="auto"/>
                <w:sz w:val="14"/>
              </w:rPr>
              <w:t xml:space="preserve">£308k </w:t>
            </w:r>
            <w:r w:rsidR="00DB0497" w:rsidRPr="00D026D1">
              <w:rPr>
                <w:rFonts w:cs="Arial"/>
                <w:color w:val="auto"/>
                <w:sz w:val="14"/>
              </w:rPr>
              <w:t>into south Oxford since it was set up in 2018.</w:t>
            </w:r>
          </w:p>
        </w:tc>
      </w:tr>
      <w:tr w:rsidR="00DB0497" w:rsidRPr="00D026D1" w14:paraId="643E9453" w14:textId="77777777" w:rsidTr="482FBA75">
        <w:trPr>
          <w:trHeight w:val="620"/>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46BEDE45" w14:textId="77777777" w:rsidR="00DB0497" w:rsidRPr="00D026D1" w:rsidRDefault="00DB0497" w:rsidP="00D026D1">
            <w:pPr>
              <w:jc w:val="both"/>
              <w:rPr>
                <w:rFonts w:cs="Arial"/>
                <w:color w:val="auto"/>
                <w:sz w:val="14"/>
              </w:rPr>
            </w:pPr>
            <w:r w:rsidRPr="00D026D1">
              <w:rPr>
                <w:rFonts w:cs="Arial"/>
                <w:color w:val="auto"/>
                <w:sz w:val="14"/>
              </w:rPr>
              <w:t>TOTAL Yr1</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2361E4FE" w14:textId="77777777" w:rsidR="00DB0497" w:rsidRPr="00D026D1" w:rsidRDefault="00DB0497" w:rsidP="00D026D1">
            <w:pPr>
              <w:jc w:val="both"/>
              <w:rPr>
                <w:rFonts w:cs="Arial"/>
                <w:b/>
                <w:color w:val="auto"/>
                <w:sz w:val="14"/>
              </w:rPr>
            </w:pPr>
            <w:r w:rsidRPr="00D026D1">
              <w:rPr>
                <w:rFonts w:cs="Arial"/>
                <w:b/>
                <w:color w:val="auto"/>
                <w:sz w:val="14"/>
              </w:rPr>
              <w:t>£200</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7D9ABBA3" w14:textId="1D35008A" w:rsidR="00DB0497" w:rsidRPr="00D026D1" w:rsidRDefault="00DB0497" w:rsidP="00D026D1">
            <w:pPr>
              <w:jc w:val="both"/>
              <w:rPr>
                <w:rFonts w:cs="Arial"/>
                <w:color w:val="auto"/>
                <w:sz w:val="14"/>
              </w:rPr>
            </w:pPr>
            <w:r w:rsidRPr="00D026D1">
              <w:rPr>
                <w:rFonts w:cs="Arial"/>
                <w:color w:val="auto"/>
                <w:sz w:val="14"/>
              </w:rPr>
              <w:t xml:space="preserve">While there are no easy options, these proposals are intended to find savings with </w:t>
            </w:r>
            <w:r w:rsidR="00B76F35" w:rsidRPr="00D026D1">
              <w:rPr>
                <w:rFonts w:cs="Arial"/>
                <w:color w:val="auto"/>
                <w:sz w:val="14"/>
              </w:rPr>
              <w:t xml:space="preserve">the </w:t>
            </w:r>
            <w:r w:rsidRPr="00D026D1">
              <w:rPr>
                <w:rFonts w:cs="Arial"/>
                <w:color w:val="auto"/>
                <w:sz w:val="14"/>
              </w:rPr>
              <w:t>least impact and for which there is mitigation.</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41D547A" w14:textId="7CB4874A" w:rsidR="00DB0497" w:rsidRPr="00D026D1" w:rsidRDefault="00DB0497" w:rsidP="00D026D1">
            <w:pPr>
              <w:jc w:val="both"/>
              <w:rPr>
                <w:rFonts w:cs="Arial"/>
                <w:color w:val="auto"/>
                <w:sz w:val="14"/>
              </w:rPr>
            </w:pPr>
            <w:r w:rsidRPr="00D026D1">
              <w:rPr>
                <w:rFonts w:cs="Arial"/>
                <w:color w:val="auto"/>
                <w:sz w:val="14"/>
              </w:rPr>
              <w:t>Consultation, research, partner conversations, a members</w:t>
            </w:r>
            <w:r w:rsidR="00F15532" w:rsidRPr="00D026D1">
              <w:rPr>
                <w:rFonts w:cs="Arial"/>
                <w:color w:val="auto"/>
                <w:sz w:val="14"/>
              </w:rPr>
              <w:t>’</w:t>
            </w:r>
            <w:r w:rsidRPr="00D026D1">
              <w:rPr>
                <w:rFonts w:cs="Arial"/>
                <w:color w:val="auto"/>
                <w:sz w:val="14"/>
              </w:rPr>
              <w:t xml:space="preserve"> </w:t>
            </w:r>
            <w:r w:rsidR="00286F4D" w:rsidRPr="00D026D1">
              <w:rPr>
                <w:rFonts w:cs="Arial"/>
                <w:color w:val="auto"/>
                <w:sz w:val="14"/>
              </w:rPr>
              <w:t>reference group.</w:t>
            </w:r>
          </w:p>
        </w:tc>
      </w:tr>
    </w:tbl>
    <w:p w14:paraId="40185C72" w14:textId="77777777" w:rsidR="00586EAB" w:rsidRPr="00D026D1" w:rsidRDefault="00586EAB" w:rsidP="00D026D1">
      <w:pPr>
        <w:pStyle w:val="Heading1"/>
        <w:jc w:val="both"/>
        <w:rPr>
          <w:rFonts w:cs="Arial"/>
          <w:color w:val="auto"/>
        </w:rPr>
      </w:pPr>
    </w:p>
    <w:p w14:paraId="019F5F74" w14:textId="77777777" w:rsidR="00586EAB" w:rsidRPr="00D026D1" w:rsidRDefault="00586EAB" w:rsidP="00D026D1"/>
    <w:p w14:paraId="2F027642" w14:textId="77777777" w:rsidR="00F84E58" w:rsidRDefault="00F84E58" w:rsidP="00D026D1">
      <w:pPr>
        <w:pStyle w:val="Heading1"/>
        <w:jc w:val="both"/>
        <w:rPr>
          <w:rFonts w:cs="Arial"/>
          <w:color w:val="auto"/>
        </w:rPr>
      </w:pPr>
    </w:p>
    <w:p w14:paraId="353C9742" w14:textId="17AFEF14" w:rsidR="00D37B70" w:rsidRPr="00D026D1" w:rsidRDefault="00D37B70" w:rsidP="00D026D1">
      <w:pPr>
        <w:pStyle w:val="Heading1"/>
        <w:jc w:val="both"/>
        <w:rPr>
          <w:rFonts w:cs="Arial"/>
          <w:color w:val="auto"/>
        </w:rPr>
      </w:pPr>
      <w:r w:rsidRPr="00D026D1">
        <w:rPr>
          <w:rFonts w:cs="Arial"/>
          <w:color w:val="auto"/>
        </w:rPr>
        <w:lastRenderedPageBreak/>
        <w:t>Implementation</w:t>
      </w:r>
      <w:r w:rsidR="00A86564" w:rsidRPr="00D026D1">
        <w:rPr>
          <w:rFonts w:cs="Arial"/>
          <w:color w:val="auto"/>
        </w:rPr>
        <w:t xml:space="preserve"> plan (table </w:t>
      </w:r>
      <w:r w:rsidR="00A76F08" w:rsidRPr="00D026D1">
        <w:rPr>
          <w:rFonts w:cs="Arial"/>
          <w:color w:val="auto"/>
        </w:rPr>
        <w:t>two</w:t>
      </w:r>
      <w:r w:rsidR="00A86564" w:rsidRPr="00D026D1">
        <w:rPr>
          <w:rFonts w:cs="Arial"/>
          <w:color w:val="auto"/>
        </w:rPr>
        <w:t>)</w:t>
      </w:r>
    </w:p>
    <w:p w14:paraId="401190C5" w14:textId="13D279F9" w:rsidR="00A86564" w:rsidRPr="00D026D1" w:rsidRDefault="00A86564" w:rsidP="00D026D1">
      <w:pPr>
        <w:rPr>
          <w:rFonts w:cs="Arial"/>
        </w:rPr>
      </w:pPr>
      <w:r w:rsidRPr="00D026D1">
        <w:rPr>
          <w:rFonts w:cs="Arial"/>
        </w:rPr>
        <w:t>The below table shows the implementation plan for the Community Impact Fund and commissioned services.</w:t>
      </w:r>
    </w:p>
    <w:tbl>
      <w:tblPr>
        <w:tblW w:w="10196" w:type="dxa"/>
        <w:tblCellMar>
          <w:left w:w="0" w:type="dxa"/>
          <w:right w:w="0" w:type="dxa"/>
        </w:tblCellMar>
        <w:tblLook w:val="0420" w:firstRow="1" w:lastRow="0" w:firstColumn="0" w:lastColumn="0" w:noHBand="0" w:noVBand="1"/>
      </w:tblPr>
      <w:tblGrid>
        <w:gridCol w:w="1467"/>
        <w:gridCol w:w="4477"/>
        <w:gridCol w:w="4252"/>
      </w:tblGrid>
      <w:tr w:rsidR="006A694A" w:rsidRPr="00D026D1" w14:paraId="3F8FD314" w14:textId="77777777" w:rsidTr="710D2D3B">
        <w:trPr>
          <w:trHeight w:val="519"/>
        </w:trPr>
        <w:tc>
          <w:tcPr>
            <w:tcW w:w="146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506E7352" w14:textId="77777777" w:rsidR="006A694A" w:rsidRPr="00D026D1" w:rsidRDefault="006A694A" w:rsidP="00D026D1">
            <w:pPr>
              <w:rPr>
                <w:rFonts w:cs="Arial"/>
                <w:color w:val="auto"/>
                <w:sz w:val="20"/>
              </w:rPr>
            </w:pPr>
          </w:p>
        </w:tc>
        <w:tc>
          <w:tcPr>
            <w:tcW w:w="447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384B02C1" w14:textId="77777777" w:rsidR="006A694A" w:rsidRPr="00D026D1" w:rsidRDefault="006A694A" w:rsidP="00D026D1">
            <w:pPr>
              <w:rPr>
                <w:rFonts w:cs="Arial"/>
                <w:color w:val="auto"/>
              </w:rPr>
            </w:pPr>
            <w:r w:rsidRPr="00D026D1">
              <w:rPr>
                <w:rFonts w:cs="Arial"/>
                <w:b/>
                <w:bCs/>
                <w:color w:val="auto"/>
              </w:rPr>
              <w:t>Community Impact Fund</w:t>
            </w:r>
          </w:p>
        </w:tc>
        <w:tc>
          <w:tcPr>
            <w:tcW w:w="425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30B58A85" w14:textId="77777777" w:rsidR="006A694A" w:rsidRPr="00D026D1" w:rsidRDefault="006A694A" w:rsidP="00D026D1">
            <w:pPr>
              <w:rPr>
                <w:rFonts w:cs="Arial"/>
                <w:color w:val="auto"/>
              </w:rPr>
            </w:pPr>
            <w:r w:rsidRPr="00D026D1">
              <w:rPr>
                <w:rFonts w:cs="Arial"/>
                <w:b/>
                <w:bCs/>
                <w:color w:val="auto"/>
              </w:rPr>
              <w:t xml:space="preserve">Commissioning </w:t>
            </w:r>
          </w:p>
        </w:tc>
      </w:tr>
      <w:tr w:rsidR="006A694A" w:rsidRPr="00D026D1" w14:paraId="0B8573B5" w14:textId="77777777" w:rsidTr="710D2D3B">
        <w:trPr>
          <w:trHeight w:val="346"/>
        </w:trPr>
        <w:tc>
          <w:tcPr>
            <w:tcW w:w="146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BA17A0A" w14:textId="77777777" w:rsidR="006A694A" w:rsidRPr="00D026D1" w:rsidRDefault="006A694A" w:rsidP="00D026D1">
            <w:pPr>
              <w:rPr>
                <w:rFonts w:cs="Arial"/>
                <w:color w:val="auto"/>
                <w:sz w:val="20"/>
              </w:rPr>
            </w:pPr>
            <w:r w:rsidRPr="00D026D1">
              <w:rPr>
                <w:rFonts w:cs="Arial"/>
                <w:color w:val="auto"/>
                <w:sz w:val="20"/>
              </w:rPr>
              <w:t xml:space="preserve">Total amount </w:t>
            </w:r>
          </w:p>
        </w:tc>
        <w:tc>
          <w:tcPr>
            <w:tcW w:w="447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4CD387F5" w14:textId="1203989D" w:rsidR="006A694A" w:rsidRPr="00D026D1" w:rsidRDefault="004F5663" w:rsidP="00F84E58">
            <w:pPr>
              <w:rPr>
                <w:rFonts w:eastAsia="Arial" w:cs="Arial"/>
                <w:color w:val="auto"/>
                <w:sz w:val="16"/>
                <w:szCs w:val="16"/>
              </w:rPr>
            </w:pPr>
            <w:r w:rsidRPr="00D026D1">
              <w:rPr>
                <w:rFonts w:eastAsia="Arial" w:cs="Arial"/>
                <w:color w:val="auto"/>
                <w:sz w:val="16"/>
                <w:szCs w:val="16"/>
              </w:rPr>
              <w:t>£</w:t>
            </w:r>
            <w:r w:rsidR="00F84E58">
              <w:rPr>
                <w:rFonts w:eastAsia="Arial" w:cs="Arial"/>
                <w:color w:val="auto"/>
                <w:sz w:val="16"/>
                <w:szCs w:val="16"/>
              </w:rPr>
              <w:t>572</w:t>
            </w:r>
            <w:r w:rsidRPr="00D026D1">
              <w:rPr>
                <w:rFonts w:eastAsia="Arial" w:cs="Arial"/>
                <w:color w:val="auto"/>
                <w:sz w:val="16"/>
                <w:szCs w:val="16"/>
              </w:rPr>
              <w:t>,000</w:t>
            </w:r>
            <w:r w:rsidR="12528B30" w:rsidRPr="00D026D1">
              <w:rPr>
                <w:rFonts w:eastAsia="Arial" w:cs="Arial"/>
                <w:color w:val="auto"/>
                <w:sz w:val="16"/>
                <w:szCs w:val="16"/>
              </w:rPr>
              <w:t xml:space="preserve"> (</w:t>
            </w:r>
            <w:r w:rsidR="1A3F600B" w:rsidRPr="00D026D1">
              <w:rPr>
                <w:rFonts w:eastAsia="Arial" w:cs="Arial"/>
                <w:color w:val="auto"/>
                <w:sz w:val="16"/>
                <w:szCs w:val="16"/>
              </w:rPr>
              <w:t xml:space="preserve">of which </w:t>
            </w:r>
            <w:r w:rsidR="336FD39A" w:rsidRPr="00D026D1">
              <w:rPr>
                <w:rFonts w:eastAsia="Arial" w:cs="Arial"/>
                <w:color w:val="auto"/>
                <w:sz w:val="16"/>
                <w:szCs w:val="16"/>
              </w:rPr>
              <w:t>up to £</w:t>
            </w:r>
            <w:r w:rsidR="002A5062">
              <w:rPr>
                <w:rFonts w:eastAsia="Arial" w:cs="Arial"/>
                <w:color w:val="auto"/>
                <w:sz w:val="16"/>
                <w:szCs w:val="16"/>
              </w:rPr>
              <w:t>15</w:t>
            </w:r>
            <w:r w:rsidR="1F0B40D9" w:rsidRPr="00D026D1">
              <w:rPr>
                <w:rFonts w:eastAsia="Arial" w:cs="Arial"/>
                <w:color w:val="auto"/>
                <w:sz w:val="16"/>
                <w:szCs w:val="16"/>
              </w:rPr>
              <w:t>0,000</w:t>
            </w:r>
            <w:r w:rsidR="336FD39A" w:rsidRPr="00D026D1">
              <w:rPr>
                <w:rFonts w:eastAsia="Arial" w:cs="Arial"/>
                <w:color w:val="auto"/>
                <w:sz w:val="16"/>
                <w:szCs w:val="16"/>
              </w:rPr>
              <w:t xml:space="preserve"> will be </w:t>
            </w:r>
            <w:r w:rsidR="1A3F600B" w:rsidRPr="00D026D1">
              <w:rPr>
                <w:rFonts w:eastAsia="Arial" w:cs="Arial"/>
                <w:color w:val="auto"/>
                <w:sz w:val="16"/>
                <w:szCs w:val="16"/>
              </w:rPr>
              <w:t xml:space="preserve">used for grants towards </w:t>
            </w:r>
            <w:r w:rsidR="3462CE66" w:rsidRPr="00D026D1">
              <w:rPr>
                <w:rFonts w:eastAsia="Arial" w:cs="Arial"/>
                <w:color w:val="auto"/>
                <w:sz w:val="16"/>
                <w:szCs w:val="16"/>
              </w:rPr>
              <w:t>building</w:t>
            </w:r>
            <w:r w:rsidR="45930D8E" w:rsidRPr="00D026D1">
              <w:rPr>
                <w:rFonts w:eastAsia="Arial" w:cs="Arial"/>
                <w:color w:val="auto"/>
                <w:sz w:val="16"/>
                <w:szCs w:val="16"/>
              </w:rPr>
              <w:t xml:space="preserve"> </w:t>
            </w:r>
            <w:r w:rsidR="1A3F600B" w:rsidRPr="00D026D1">
              <w:rPr>
                <w:rFonts w:eastAsia="Arial" w:cs="Arial"/>
                <w:color w:val="auto"/>
                <w:sz w:val="16"/>
                <w:szCs w:val="16"/>
              </w:rPr>
              <w:t xml:space="preserve">rental costs) so </w:t>
            </w:r>
            <w:r w:rsidR="12801746" w:rsidRPr="00D026D1">
              <w:rPr>
                <w:rFonts w:eastAsia="Arial" w:cs="Arial"/>
                <w:color w:val="auto"/>
                <w:sz w:val="16"/>
                <w:szCs w:val="16"/>
              </w:rPr>
              <w:t>£</w:t>
            </w:r>
            <w:r w:rsidR="002A5062">
              <w:rPr>
                <w:rFonts w:eastAsia="Arial" w:cs="Arial"/>
                <w:color w:val="auto"/>
                <w:sz w:val="16"/>
                <w:szCs w:val="16"/>
              </w:rPr>
              <w:t>422</w:t>
            </w:r>
            <w:r w:rsidR="12801746" w:rsidRPr="00D026D1">
              <w:rPr>
                <w:rFonts w:eastAsia="Arial" w:cs="Arial"/>
                <w:color w:val="auto"/>
                <w:sz w:val="16"/>
                <w:szCs w:val="16"/>
              </w:rPr>
              <w:t>,000</w:t>
            </w:r>
            <w:r w:rsidR="1A3F600B" w:rsidRPr="00D026D1">
              <w:rPr>
                <w:rFonts w:eastAsia="Arial" w:cs="Arial"/>
                <w:color w:val="auto"/>
                <w:sz w:val="16"/>
                <w:szCs w:val="16"/>
              </w:rPr>
              <w:t xml:space="preserve"> is available </w:t>
            </w:r>
          </w:p>
        </w:tc>
        <w:tc>
          <w:tcPr>
            <w:tcW w:w="425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A138FED" w14:textId="0C329C21" w:rsidR="006A694A" w:rsidRPr="00D026D1" w:rsidRDefault="0003084D" w:rsidP="00D026D1">
            <w:pPr>
              <w:rPr>
                <w:rFonts w:eastAsia="Arial" w:cs="Arial"/>
                <w:color w:val="auto"/>
                <w:sz w:val="16"/>
                <w:szCs w:val="16"/>
              </w:rPr>
            </w:pPr>
            <w:r w:rsidRPr="00D026D1">
              <w:rPr>
                <w:rFonts w:eastAsia="Arial" w:cs="Arial"/>
                <w:color w:val="auto"/>
                <w:sz w:val="16"/>
                <w:szCs w:val="16"/>
              </w:rPr>
              <w:t>£</w:t>
            </w:r>
            <w:r w:rsidR="002A5062">
              <w:rPr>
                <w:rFonts w:eastAsia="Arial" w:cs="Arial"/>
                <w:color w:val="auto"/>
                <w:sz w:val="16"/>
                <w:szCs w:val="16"/>
              </w:rPr>
              <w:t>943</w:t>
            </w:r>
            <w:r w:rsidR="006A694A" w:rsidRPr="00D026D1">
              <w:rPr>
                <w:rFonts w:eastAsia="Arial" w:cs="Arial"/>
                <w:color w:val="auto"/>
                <w:sz w:val="16"/>
                <w:szCs w:val="16"/>
              </w:rPr>
              <w:t>,000</w:t>
            </w:r>
          </w:p>
        </w:tc>
      </w:tr>
      <w:tr w:rsidR="006A694A" w:rsidRPr="00D026D1" w14:paraId="64434D69" w14:textId="77777777" w:rsidTr="710D2D3B">
        <w:trPr>
          <w:trHeight w:val="1116"/>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9B49CDB" w14:textId="77777777" w:rsidR="006A694A" w:rsidRPr="00D026D1" w:rsidRDefault="006A694A" w:rsidP="00D026D1">
            <w:pPr>
              <w:rPr>
                <w:rFonts w:cs="Arial"/>
                <w:color w:val="auto"/>
                <w:sz w:val="20"/>
              </w:rPr>
            </w:pPr>
            <w:r w:rsidRPr="00D026D1">
              <w:rPr>
                <w:rFonts w:cs="Arial"/>
                <w:color w:val="auto"/>
                <w:sz w:val="20"/>
              </w:rPr>
              <w:t xml:space="preserve">Strands </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0F23694" w14:textId="77777777" w:rsidR="006A694A" w:rsidRPr="00D026D1" w:rsidRDefault="006A694A" w:rsidP="00D026D1">
            <w:pPr>
              <w:rPr>
                <w:rFonts w:cs="Arial"/>
                <w:color w:val="auto"/>
                <w:sz w:val="16"/>
                <w:szCs w:val="16"/>
              </w:rPr>
            </w:pPr>
            <w:r w:rsidRPr="00D026D1">
              <w:rPr>
                <w:rFonts w:cs="Arial"/>
                <w:b/>
                <w:i/>
                <w:color w:val="auto"/>
                <w:sz w:val="16"/>
                <w:szCs w:val="16"/>
              </w:rPr>
              <w:t>Small grants</w:t>
            </w:r>
            <w:r w:rsidRPr="00D026D1">
              <w:rPr>
                <w:rFonts w:cs="Arial"/>
                <w:color w:val="auto"/>
                <w:sz w:val="16"/>
                <w:szCs w:val="16"/>
              </w:rPr>
              <w:t xml:space="preserve"> – up to £1k (easy access)</w:t>
            </w:r>
          </w:p>
          <w:p w14:paraId="2724AE60" w14:textId="77777777" w:rsidR="006A694A" w:rsidRPr="00D026D1" w:rsidRDefault="006A694A" w:rsidP="00D026D1">
            <w:pPr>
              <w:rPr>
                <w:rFonts w:cs="Arial"/>
                <w:color w:val="auto"/>
                <w:sz w:val="16"/>
                <w:szCs w:val="16"/>
              </w:rPr>
            </w:pPr>
            <w:r w:rsidRPr="00D026D1">
              <w:rPr>
                <w:rFonts w:cs="Arial"/>
                <w:b/>
                <w:i/>
                <w:color w:val="auto"/>
                <w:sz w:val="16"/>
                <w:szCs w:val="16"/>
              </w:rPr>
              <w:t>Medium</w:t>
            </w:r>
            <w:r w:rsidRPr="00D026D1">
              <w:rPr>
                <w:rFonts w:cs="Arial"/>
                <w:color w:val="auto"/>
                <w:sz w:val="16"/>
                <w:szCs w:val="16"/>
              </w:rPr>
              <w:t xml:space="preserve"> – up to £5k</w:t>
            </w:r>
          </w:p>
          <w:p w14:paraId="61B15E18" w14:textId="18D4A888" w:rsidR="004878EA" w:rsidRPr="00D026D1" w:rsidRDefault="1A3F600B" w:rsidP="00D026D1">
            <w:pPr>
              <w:rPr>
                <w:rFonts w:cs="Arial"/>
                <w:color w:val="auto"/>
                <w:sz w:val="16"/>
                <w:szCs w:val="16"/>
              </w:rPr>
            </w:pPr>
            <w:r w:rsidRPr="00D026D1">
              <w:rPr>
                <w:rFonts w:cs="Arial"/>
                <w:color w:val="auto"/>
                <w:sz w:val="16"/>
                <w:szCs w:val="16"/>
              </w:rPr>
              <w:t xml:space="preserve">At least 20% </w:t>
            </w:r>
            <w:r w:rsidR="42F0330F" w:rsidRPr="00D026D1">
              <w:rPr>
                <w:rFonts w:cs="Arial"/>
                <w:color w:val="auto"/>
                <w:sz w:val="16"/>
                <w:szCs w:val="16"/>
              </w:rPr>
              <w:t>available</w:t>
            </w:r>
            <w:r w:rsidRPr="00D026D1">
              <w:rPr>
                <w:rFonts w:cs="Arial"/>
                <w:color w:val="auto"/>
                <w:sz w:val="16"/>
                <w:szCs w:val="16"/>
              </w:rPr>
              <w:t xml:space="preserve"> for small and medium grants </w:t>
            </w:r>
          </w:p>
          <w:p w14:paraId="45424DD9" w14:textId="33C7025F" w:rsidR="00D02810" w:rsidRPr="00D026D1" w:rsidRDefault="006A694A" w:rsidP="00D026D1">
            <w:pPr>
              <w:rPr>
                <w:rFonts w:cs="Arial"/>
                <w:color w:val="auto"/>
                <w:sz w:val="16"/>
                <w:szCs w:val="16"/>
              </w:rPr>
            </w:pPr>
            <w:r w:rsidRPr="00D026D1">
              <w:rPr>
                <w:rFonts w:cs="Arial"/>
                <w:b/>
                <w:i/>
                <w:color w:val="auto"/>
                <w:sz w:val="16"/>
                <w:szCs w:val="16"/>
              </w:rPr>
              <w:t>Big ideas</w:t>
            </w:r>
            <w:r w:rsidRPr="00D026D1">
              <w:rPr>
                <w:rFonts w:cs="Arial"/>
                <w:color w:val="auto"/>
                <w:sz w:val="16"/>
                <w:szCs w:val="16"/>
              </w:rPr>
              <w:t xml:space="preserve"> – up to £35k</w:t>
            </w:r>
            <w:r w:rsidR="00D02810" w:rsidRPr="00D026D1">
              <w:rPr>
                <w:rFonts w:cs="Arial"/>
                <w:color w:val="auto"/>
                <w:sz w:val="16"/>
                <w:szCs w:val="16"/>
              </w:rPr>
              <w:t>. S</w:t>
            </w:r>
            <w:r w:rsidRPr="00D026D1">
              <w:rPr>
                <w:rFonts w:cs="Arial"/>
                <w:color w:val="auto"/>
                <w:sz w:val="16"/>
                <w:szCs w:val="16"/>
              </w:rPr>
              <w:t>trategic partners, a condition would be they support emerging groups</w:t>
            </w:r>
            <w:r w:rsidR="00D02810" w:rsidRPr="00D026D1">
              <w:rPr>
                <w:rFonts w:cs="Arial"/>
                <w:color w:val="auto"/>
                <w:sz w:val="16"/>
                <w:szCs w:val="16"/>
              </w:rPr>
              <w:t xml:space="preserve">. This £35k cap excludes grants to groups that are used towards rental payments. </w:t>
            </w:r>
            <w:r w:rsidR="005A068C" w:rsidRPr="00D026D1">
              <w:rPr>
                <w:rFonts w:cs="Arial"/>
                <w:color w:val="auto"/>
                <w:sz w:val="16"/>
                <w:szCs w:val="16"/>
              </w:rPr>
              <w:t>This means that no groups we currently fund will be negatively impacted from the cap.</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BB167C8" w14:textId="77777777" w:rsidR="006A694A" w:rsidRPr="00D026D1" w:rsidRDefault="006A694A" w:rsidP="00D026D1">
            <w:pPr>
              <w:rPr>
                <w:rFonts w:cs="Arial"/>
                <w:color w:val="auto"/>
                <w:sz w:val="16"/>
                <w:szCs w:val="16"/>
              </w:rPr>
            </w:pPr>
            <w:r w:rsidRPr="00D026D1">
              <w:rPr>
                <w:rFonts w:cs="Arial"/>
                <w:color w:val="auto"/>
                <w:sz w:val="16"/>
                <w:szCs w:val="16"/>
              </w:rPr>
              <w:t>Domestic abuse</w:t>
            </w:r>
          </w:p>
          <w:p w14:paraId="43B9C97A" w14:textId="77777777" w:rsidR="006A694A" w:rsidRPr="00D026D1" w:rsidRDefault="006A694A" w:rsidP="00D026D1">
            <w:pPr>
              <w:rPr>
                <w:rFonts w:cs="Arial"/>
                <w:color w:val="auto"/>
                <w:sz w:val="16"/>
                <w:szCs w:val="16"/>
              </w:rPr>
            </w:pPr>
            <w:r w:rsidRPr="00D026D1">
              <w:rPr>
                <w:rFonts w:cs="Arial"/>
                <w:color w:val="auto"/>
                <w:sz w:val="16"/>
                <w:szCs w:val="16"/>
              </w:rPr>
              <w:t xml:space="preserve">Advice Centres </w:t>
            </w:r>
          </w:p>
          <w:p w14:paraId="35543C2F" w14:textId="3161C718" w:rsidR="0003084D" w:rsidRPr="00D026D1" w:rsidRDefault="0003084D" w:rsidP="00D026D1">
            <w:pPr>
              <w:rPr>
                <w:rFonts w:ascii="Calibri" w:hAnsi="Calibri"/>
                <w:color w:val="auto"/>
                <w:sz w:val="16"/>
                <w:szCs w:val="16"/>
              </w:rPr>
            </w:pPr>
            <w:r w:rsidRPr="00D026D1">
              <w:rPr>
                <w:rFonts w:cs="Arial"/>
                <w:color w:val="auto"/>
                <w:sz w:val="16"/>
                <w:szCs w:val="20"/>
              </w:rPr>
              <w:t>H</w:t>
            </w:r>
            <w:r w:rsidR="00D03E98" w:rsidRPr="00D026D1">
              <w:rPr>
                <w:rFonts w:cs="Arial"/>
                <w:color w:val="auto"/>
                <w:sz w:val="16"/>
                <w:szCs w:val="20"/>
              </w:rPr>
              <w:t>omeless</w:t>
            </w:r>
            <w:r w:rsidRPr="00D026D1">
              <w:rPr>
                <w:rFonts w:cs="Arial"/>
                <w:color w:val="auto"/>
                <w:sz w:val="16"/>
                <w:szCs w:val="20"/>
              </w:rPr>
              <w:t>ness grant (see paragraph 22)</w:t>
            </w:r>
            <w:r w:rsidRPr="00D026D1">
              <w:rPr>
                <w:color w:val="auto"/>
                <w:sz w:val="16"/>
                <w:szCs w:val="16"/>
              </w:rPr>
              <w:t xml:space="preserve">. </w:t>
            </w:r>
          </w:p>
          <w:p w14:paraId="7FE73759" w14:textId="0F1FBC23" w:rsidR="00DB0497" w:rsidRPr="00D026D1" w:rsidRDefault="00DB0497" w:rsidP="00D026D1">
            <w:pPr>
              <w:rPr>
                <w:rFonts w:cs="Arial"/>
                <w:color w:val="auto"/>
                <w:sz w:val="20"/>
                <w:szCs w:val="20"/>
              </w:rPr>
            </w:pPr>
          </w:p>
        </w:tc>
      </w:tr>
      <w:tr w:rsidR="006A694A" w:rsidRPr="00D026D1" w14:paraId="45B4ACFB" w14:textId="77777777" w:rsidTr="710D2D3B">
        <w:trPr>
          <w:trHeight w:val="538"/>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4FDAD8F" w14:textId="77777777" w:rsidR="006A694A" w:rsidRPr="00D026D1" w:rsidRDefault="006A694A" w:rsidP="00D026D1">
            <w:pPr>
              <w:rPr>
                <w:rFonts w:cs="Arial"/>
                <w:color w:val="auto"/>
                <w:sz w:val="20"/>
              </w:rPr>
            </w:pPr>
            <w:r w:rsidRPr="00D026D1">
              <w:rPr>
                <w:rFonts w:cs="Arial"/>
                <w:color w:val="auto"/>
                <w:sz w:val="20"/>
              </w:rPr>
              <w:t>Mechanics</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12F7F675" w14:textId="77777777" w:rsidR="006A694A" w:rsidRPr="00D026D1" w:rsidRDefault="006A694A" w:rsidP="00D026D1">
            <w:pPr>
              <w:rPr>
                <w:rFonts w:cs="Arial"/>
                <w:color w:val="auto"/>
                <w:sz w:val="16"/>
                <w:szCs w:val="16"/>
              </w:rPr>
            </w:pPr>
            <w:r w:rsidRPr="00D026D1">
              <w:rPr>
                <w:rFonts w:cs="Arial"/>
                <w:color w:val="auto"/>
                <w:sz w:val="16"/>
                <w:szCs w:val="16"/>
              </w:rPr>
              <w:t xml:space="preserve">Grants over £5k available for up to three years. </w:t>
            </w:r>
          </w:p>
          <w:p w14:paraId="4DB6A020" w14:textId="38325983" w:rsidR="006A694A" w:rsidRPr="00D026D1" w:rsidRDefault="006A694A" w:rsidP="00D026D1">
            <w:pPr>
              <w:rPr>
                <w:rFonts w:cs="Arial"/>
                <w:color w:val="auto"/>
                <w:sz w:val="16"/>
                <w:szCs w:val="16"/>
              </w:rPr>
            </w:pPr>
            <w:r w:rsidRPr="00D026D1">
              <w:rPr>
                <w:rFonts w:cs="Arial"/>
                <w:color w:val="auto"/>
                <w:sz w:val="16"/>
                <w:szCs w:val="16"/>
              </w:rPr>
              <w:t>Three open bidding pro</w:t>
            </w:r>
            <w:r w:rsidR="00DB0497" w:rsidRPr="00D026D1">
              <w:rPr>
                <w:rFonts w:cs="Arial"/>
                <w:color w:val="auto"/>
                <w:sz w:val="16"/>
                <w:szCs w:val="16"/>
              </w:rPr>
              <w:t xml:space="preserve">motion </w:t>
            </w:r>
            <w:r w:rsidR="00DE391D" w:rsidRPr="00D026D1">
              <w:rPr>
                <w:rFonts w:cs="Arial"/>
                <w:color w:val="auto"/>
                <w:sz w:val="16"/>
                <w:szCs w:val="16"/>
              </w:rPr>
              <w:t>'</w:t>
            </w:r>
            <w:r w:rsidR="00DB0497" w:rsidRPr="00D026D1">
              <w:rPr>
                <w:rFonts w:cs="Arial"/>
                <w:color w:val="auto"/>
                <w:sz w:val="16"/>
                <w:szCs w:val="16"/>
              </w:rPr>
              <w:t>rounds</w:t>
            </w:r>
            <w:r w:rsidR="00AF5299" w:rsidRPr="00D026D1">
              <w:rPr>
                <w:rFonts w:cs="Arial"/>
                <w:color w:val="auto"/>
                <w:sz w:val="16"/>
                <w:szCs w:val="16"/>
              </w:rPr>
              <w:t>'</w:t>
            </w:r>
            <w:r w:rsidR="00DB0497" w:rsidRPr="00D026D1">
              <w:rPr>
                <w:rFonts w:cs="Arial"/>
                <w:color w:val="auto"/>
                <w:sz w:val="16"/>
                <w:szCs w:val="16"/>
              </w:rPr>
              <w:t xml:space="preserve"> a year</w:t>
            </w:r>
            <w:r w:rsidRPr="00D026D1">
              <w:rPr>
                <w:rFonts w:cs="Arial"/>
                <w:color w:val="auto"/>
                <w:sz w:val="16"/>
                <w:szCs w:val="16"/>
              </w:rPr>
              <w:t xml:space="preserve">. </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49529A60" w14:textId="77777777" w:rsidR="006A694A" w:rsidRPr="00D026D1" w:rsidRDefault="006A694A" w:rsidP="00D026D1">
            <w:pPr>
              <w:rPr>
                <w:rFonts w:cs="Arial"/>
                <w:color w:val="auto"/>
                <w:sz w:val="16"/>
                <w:szCs w:val="16"/>
              </w:rPr>
            </w:pPr>
            <w:r w:rsidRPr="00D026D1">
              <w:rPr>
                <w:rFonts w:cs="Arial"/>
                <w:color w:val="auto"/>
                <w:sz w:val="16"/>
                <w:szCs w:val="16"/>
              </w:rPr>
              <w:t xml:space="preserve">Three year cycle </w:t>
            </w:r>
          </w:p>
          <w:p w14:paraId="7229B93F" w14:textId="0CAD0859" w:rsidR="00285584" w:rsidRPr="00D026D1" w:rsidRDefault="00285584" w:rsidP="00D026D1">
            <w:pPr>
              <w:rPr>
                <w:rFonts w:cs="Arial"/>
                <w:color w:val="auto"/>
                <w:sz w:val="16"/>
                <w:szCs w:val="16"/>
              </w:rPr>
            </w:pPr>
          </w:p>
        </w:tc>
      </w:tr>
      <w:tr w:rsidR="006A694A" w:rsidRPr="00D026D1" w14:paraId="55985F01" w14:textId="77777777" w:rsidTr="710D2D3B">
        <w:trPr>
          <w:trHeight w:val="884"/>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F5D0634" w14:textId="77777777" w:rsidR="006A694A" w:rsidRPr="00D026D1" w:rsidRDefault="006A694A" w:rsidP="00D026D1">
            <w:pPr>
              <w:rPr>
                <w:rFonts w:cs="Arial"/>
                <w:color w:val="auto"/>
                <w:sz w:val="20"/>
              </w:rPr>
            </w:pPr>
            <w:r w:rsidRPr="00D026D1">
              <w:rPr>
                <w:rFonts w:cs="Arial"/>
                <w:color w:val="auto"/>
                <w:sz w:val="20"/>
              </w:rPr>
              <w:t>Development &amp; partnership</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EC3DDBE" w14:textId="77777777" w:rsidR="006A694A" w:rsidRPr="00D026D1" w:rsidRDefault="006A694A" w:rsidP="00D026D1">
            <w:pPr>
              <w:rPr>
                <w:rFonts w:cs="Arial"/>
                <w:color w:val="auto"/>
                <w:sz w:val="16"/>
                <w:szCs w:val="16"/>
              </w:rPr>
            </w:pPr>
            <w:r w:rsidRPr="00D026D1">
              <w:rPr>
                <w:rFonts w:cs="Arial"/>
                <w:color w:val="auto"/>
                <w:sz w:val="16"/>
                <w:szCs w:val="16"/>
              </w:rPr>
              <w:t>Coaching and mentoring of:  new applicants, small and/or equalities focused organisations. Open attendance at bi-monthly update meetings.</w:t>
            </w:r>
          </w:p>
          <w:p w14:paraId="6B1EAE98" w14:textId="77777777" w:rsidR="006A694A" w:rsidRPr="00D026D1" w:rsidRDefault="006A694A" w:rsidP="00D026D1">
            <w:pPr>
              <w:rPr>
                <w:rFonts w:cs="Arial"/>
                <w:color w:val="auto"/>
                <w:sz w:val="16"/>
                <w:szCs w:val="16"/>
              </w:rPr>
            </w:pPr>
            <w:r w:rsidRPr="00D026D1">
              <w:rPr>
                <w:rFonts w:cs="Arial"/>
                <w:color w:val="auto"/>
                <w:sz w:val="16"/>
                <w:szCs w:val="16"/>
              </w:rPr>
              <w:t>Increased outreach and targeting on equalities and new/small applicants.</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31CDEB4" w14:textId="77777777" w:rsidR="006A694A" w:rsidRPr="00D026D1" w:rsidRDefault="006A694A" w:rsidP="00D026D1">
            <w:pPr>
              <w:rPr>
                <w:rFonts w:cs="Arial"/>
                <w:color w:val="auto"/>
                <w:sz w:val="16"/>
                <w:szCs w:val="16"/>
              </w:rPr>
            </w:pPr>
            <w:r w:rsidRPr="00D026D1">
              <w:rPr>
                <w:rFonts w:cs="Arial"/>
                <w:color w:val="auto"/>
                <w:sz w:val="16"/>
                <w:szCs w:val="16"/>
              </w:rPr>
              <w:t>Move from traditional monitoring to learning model with trust based funds flexibility. Encouraged to bid for longer term funds, to bid for development funds into other grants funds.</w:t>
            </w:r>
          </w:p>
        </w:tc>
      </w:tr>
      <w:tr w:rsidR="006A694A" w:rsidRPr="00D026D1" w14:paraId="00DBB606" w14:textId="77777777" w:rsidTr="710D2D3B">
        <w:trPr>
          <w:trHeight w:val="1280"/>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1818B5E" w14:textId="2C91DC7D" w:rsidR="006A694A" w:rsidRPr="00D026D1" w:rsidRDefault="00B1138F" w:rsidP="00D026D1">
            <w:pPr>
              <w:rPr>
                <w:rFonts w:cs="Arial"/>
                <w:color w:val="auto"/>
                <w:sz w:val="20"/>
              </w:rPr>
            </w:pPr>
            <w:r w:rsidRPr="00D026D1">
              <w:rPr>
                <w:rFonts w:cs="Arial"/>
                <w:color w:val="auto"/>
                <w:sz w:val="20"/>
              </w:rPr>
              <w:t>Time</w:t>
            </w:r>
            <w:r w:rsidR="006A694A" w:rsidRPr="00D026D1">
              <w:rPr>
                <w:rFonts w:cs="Arial"/>
                <w:color w:val="auto"/>
                <w:sz w:val="20"/>
              </w:rPr>
              <w:t>scales</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71CC8577" w14:textId="19C91B61" w:rsidR="006A694A" w:rsidRPr="00D026D1" w:rsidRDefault="00F1536F" w:rsidP="00D026D1">
            <w:pPr>
              <w:rPr>
                <w:rFonts w:cs="Arial"/>
                <w:color w:val="auto"/>
                <w:sz w:val="16"/>
                <w:szCs w:val="16"/>
              </w:rPr>
            </w:pPr>
            <w:r w:rsidRPr="00D026D1">
              <w:rPr>
                <w:rFonts w:cs="Arial"/>
                <w:color w:val="auto"/>
                <w:sz w:val="16"/>
                <w:szCs w:val="16"/>
              </w:rPr>
              <w:t>20 Dec</w:t>
            </w:r>
            <w:r w:rsidR="006A694A" w:rsidRPr="00D026D1">
              <w:rPr>
                <w:rFonts w:cs="Arial"/>
                <w:color w:val="auto"/>
                <w:sz w:val="16"/>
                <w:szCs w:val="16"/>
              </w:rPr>
              <w:t>: P</w:t>
            </w:r>
            <w:r w:rsidRPr="00D026D1">
              <w:rPr>
                <w:rFonts w:cs="Arial"/>
                <w:color w:val="auto"/>
                <w:sz w:val="16"/>
                <w:szCs w:val="16"/>
              </w:rPr>
              <w:t>ublic Information campaign starts</w:t>
            </w:r>
            <w:r w:rsidR="006A694A" w:rsidRPr="00D026D1">
              <w:rPr>
                <w:rFonts w:cs="Arial"/>
                <w:color w:val="auto"/>
                <w:sz w:val="16"/>
                <w:szCs w:val="16"/>
              </w:rPr>
              <w:t>/</w:t>
            </w:r>
            <w:r w:rsidRPr="00D026D1">
              <w:rPr>
                <w:rFonts w:cs="Arial"/>
                <w:color w:val="auto"/>
                <w:sz w:val="16"/>
                <w:szCs w:val="16"/>
              </w:rPr>
              <w:t>Big Idea</w:t>
            </w:r>
            <w:r w:rsidR="0070104A" w:rsidRPr="00D026D1">
              <w:rPr>
                <w:rFonts w:cs="Arial"/>
                <w:color w:val="auto"/>
                <w:sz w:val="16"/>
                <w:szCs w:val="16"/>
              </w:rPr>
              <w:t>s</w:t>
            </w:r>
            <w:r w:rsidRPr="00D026D1">
              <w:rPr>
                <w:rFonts w:cs="Arial"/>
                <w:color w:val="auto"/>
                <w:sz w:val="16"/>
                <w:szCs w:val="16"/>
              </w:rPr>
              <w:t xml:space="preserve"> EOI call opens/</w:t>
            </w:r>
            <w:r w:rsidR="006A694A" w:rsidRPr="00D026D1">
              <w:rPr>
                <w:rFonts w:cs="Arial"/>
                <w:color w:val="auto"/>
                <w:sz w:val="16"/>
                <w:szCs w:val="16"/>
              </w:rPr>
              <w:t xml:space="preserve">dates given for </w:t>
            </w:r>
            <w:r w:rsidRPr="00D026D1">
              <w:rPr>
                <w:rFonts w:cs="Arial"/>
                <w:color w:val="auto"/>
                <w:sz w:val="16"/>
                <w:szCs w:val="16"/>
              </w:rPr>
              <w:t xml:space="preserve">other grant rounds and </w:t>
            </w:r>
            <w:r w:rsidR="006A694A" w:rsidRPr="00D026D1">
              <w:rPr>
                <w:rFonts w:cs="Arial"/>
                <w:color w:val="auto"/>
                <w:sz w:val="16"/>
                <w:szCs w:val="16"/>
              </w:rPr>
              <w:t>surgeries</w:t>
            </w:r>
            <w:r w:rsidR="00265EDD" w:rsidRPr="00D026D1">
              <w:rPr>
                <w:rFonts w:cs="Arial"/>
                <w:color w:val="auto"/>
                <w:sz w:val="16"/>
                <w:szCs w:val="16"/>
              </w:rPr>
              <w:t xml:space="preserve"> </w:t>
            </w:r>
          </w:p>
          <w:p w14:paraId="4EC611C9" w14:textId="3341832C" w:rsidR="00265EDD" w:rsidRPr="00D026D1" w:rsidRDefault="00265EDD" w:rsidP="00D026D1">
            <w:pPr>
              <w:rPr>
                <w:rFonts w:cs="Arial"/>
                <w:color w:val="auto"/>
                <w:sz w:val="16"/>
                <w:szCs w:val="16"/>
              </w:rPr>
            </w:pPr>
            <w:r w:rsidRPr="00D026D1">
              <w:rPr>
                <w:rFonts w:cs="Arial"/>
                <w:color w:val="auto"/>
                <w:sz w:val="16"/>
                <w:szCs w:val="16"/>
              </w:rPr>
              <w:t>5 Jan: Deadline for</w:t>
            </w:r>
            <w:r w:rsidR="00F1536F" w:rsidRPr="00D026D1">
              <w:rPr>
                <w:rFonts w:cs="Arial"/>
                <w:color w:val="auto"/>
                <w:sz w:val="16"/>
                <w:szCs w:val="16"/>
              </w:rPr>
              <w:t xml:space="preserve"> Big Idea</w:t>
            </w:r>
            <w:r w:rsidRPr="00D026D1">
              <w:rPr>
                <w:rFonts w:cs="Arial"/>
                <w:color w:val="auto"/>
                <w:sz w:val="16"/>
                <w:szCs w:val="16"/>
              </w:rPr>
              <w:t xml:space="preserve"> EOI applications</w:t>
            </w:r>
          </w:p>
          <w:p w14:paraId="7A0A6224" w14:textId="6B5F20EF" w:rsidR="00265EDD" w:rsidRPr="00D026D1" w:rsidRDefault="00265EDD" w:rsidP="00D026D1">
            <w:pPr>
              <w:rPr>
                <w:rFonts w:cs="Arial"/>
                <w:color w:val="auto"/>
                <w:sz w:val="16"/>
                <w:szCs w:val="16"/>
              </w:rPr>
            </w:pPr>
            <w:r w:rsidRPr="00D026D1">
              <w:rPr>
                <w:rFonts w:cs="Arial"/>
                <w:color w:val="auto"/>
                <w:sz w:val="16"/>
                <w:szCs w:val="16"/>
              </w:rPr>
              <w:t xml:space="preserve">12 Jan: </w:t>
            </w:r>
            <w:r w:rsidR="00F1536F" w:rsidRPr="00D026D1">
              <w:rPr>
                <w:rFonts w:cs="Arial"/>
                <w:color w:val="auto"/>
                <w:sz w:val="16"/>
                <w:szCs w:val="16"/>
              </w:rPr>
              <w:t>Full a</w:t>
            </w:r>
            <w:r w:rsidRPr="00D026D1">
              <w:rPr>
                <w:rFonts w:cs="Arial"/>
                <w:color w:val="auto"/>
                <w:sz w:val="16"/>
                <w:szCs w:val="16"/>
              </w:rPr>
              <w:t>pplications open for Big Ideas</w:t>
            </w:r>
          </w:p>
          <w:p w14:paraId="0B169F3A" w14:textId="2D3A978D" w:rsidR="00265EDD" w:rsidRDefault="00265EDD" w:rsidP="00D026D1">
            <w:pPr>
              <w:rPr>
                <w:rFonts w:cs="Arial"/>
                <w:color w:val="auto"/>
                <w:sz w:val="16"/>
                <w:szCs w:val="16"/>
              </w:rPr>
            </w:pPr>
            <w:r w:rsidRPr="00D026D1">
              <w:rPr>
                <w:rFonts w:cs="Arial"/>
                <w:color w:val="auto"/>
                <w:sz w:val="16"/>
                <w:szCs w:val="16"/>
              </w:rPr>
              <w:t xml:space="preserve">31 Jan: Deadline for Big Ideas </w:t>
            </w:r>
            <w:r w:rsidR="00F1536F" w:rsidRPr="00D026D1">
              <w:rPr>
                <w:rFonts w:cs="Arial"/>
                <w:color w:val="auto"/>
                <w:sz w:val="16"/>
                <w:szCs w:val="16"/>
              </w:rPr>
              <w:t xml:space="preserve">full </w:t>
            </w:r>
            <w:r w:rsidRPr="00D026D1">
              <w:rPr>
                <w:rFonts w:cs="Arial"/>
                <w:color w:val="auto"/>
                <w:sz w:val="16"/>
                <w:szCs w:val="16"/>
              </w:rPr>
              <w:t>applications</w:t>
            </w:r>
          </w:p>
          <w:p w14:paraId="32E6A849" w14:textId="4A9C0F6B" w:rsidR="00C43396" w:rsidRPr="00D026D1" w:rsidRDefault="00C43396" w:rsidP="00D026D1">
            <w:pPr>
              <w:rPr>
                <w:rFonts w:cs="Arial"/>
                <w:color w:val="auto"/>
                <w:sz w:val="16"/>
                <w:szCs w:val="16"/>
              </w:rPr>
            </w:pPr>
            <w:r>
              <w:rPr>
                <w:rFonts w:cs="Arial"/>
                <w:color w:val="auto"/>
                <w:sz w:val="16"/>
                <w:szCs w:val="16"/>
              </w:rPr>
              <w:t>21 Feb:</w:t>
            </w:r>
            <w:r w:rsidRPr="00D026D1">
              <w:rPr>
                <w:rFonts w:cs="Arial"/>
                <w:color w:val="auto"/>
                <w:sz w:val="16"/>
                <w:szCs w:val="16"/>
              </w:rPr>
              <w:t xml:space="preserve"> Small and Medium grant </w:t>
            </w:r>
            <w:r>
              <w:rPr>
                <w:rFonts w:cs="Arial"/>
                <w:color w:val="auto"/>
                <w:sz w:val="16"/>
                <w:szCs w:val="16"/>
              </w:rPr>
              <w:t>c</w:t>
            </w:r>
            <w:r w:rsidRPr="00D026D1">
              <w:rPr>
                <w:rFonts w:cs="Arial"/>
                <w:color w:val="auto"/>
                <w:sz w:val="16"/>
                <w:szCs w:val="16"/>
              </w:rPr>
              <w:t>all published</w:t>
            </w:r>
          </w:p>
          <w:p w14:paraId="00416A0E" w14:textId="37827D69" w:rsidR="00265EDD" w:rsidRPr="00D026D1" w:rsidRDefault="00265EDD" w:rsidP="00D026D1">
            <w:pPr>
              <w:rPr>
                <w:rFonts w:cs="Arial"/>
                <w:color w:val="auto"/>
                <w:sz w:val="16"/>
                <w:szCs w:val="16"/>
              </w:rPr>
            </w:pPr>
            <w:r w:rsidRPr="00D026D1">
              <w:rPr>
                <w:rFonts w:cs="Arial"/>
                <w:color w:val="auto"/>
                <w:sz w:val="16"/>
                <w:szCs w:val="16"/>
              </w:rPr>
              <w:t xml:space="preserve">28 Feb: </w:t>
            </w:r>
            <w:r w:rsidR="00C43396">
              <w:rPr>
                <w:rFonts w:cs="Arial"/>
                <w:color w:val="auto"/>
                <w:sz w:val="16"/>
                <w:szCs w:val="16"/>
              </w:rPr>
              <w:t xml:space="preserve">Big Ideas </w:t>
            </w:r>
            <w:r w:rsidRPr="00D026D1">
              <w:rPr>
                <w:rFonts w:cs="Arial"/>
                <w:color w:val="auto"/>
                <w:sz w:val="16"/>
                <w:szCs w:val="16"/>
              </w:rPr>
              <w:t>In-principle decisions communicated</w:t>
            </w:r>
          </w:p>
          <w:p w14:paraId="39E96DA4" w14:textId="5E8D1C74" w:rsidR="006A694A" w:rsidRPr="00D026D1" w:rsidRDefault="00265EDD" w:rsidP="00D026D1">
            <w:pPr>
              <w:rPr>
                <w:rFonts w:cs="Arial"/>
                <w:color w:val="auto"/>
                <w:sz w:val="16"/>
                <w:szCs w:val="16"/>
              </w:rPr>
            </w:pPr>
            <w:r w:rsidRPr="00D026D1">
              <w:rPr>
                <w:rFonts w:cs="Arial"/>
                <w:color w:val="auto"/>
                <w:sz w:val="16"/>
                <w:szCs w:val="16"/>
              </w:rPr>
              <w:t xml:space="preserve">1 April: </w:t>
            </w:r>
            <w:r w:rsidR="00F1536F" w:rsidRPr="00D026D1">
              <w:rPr>
                <w:rFonts w:cs="Arial"/>
                <w:color w:val="auto"/>
                <w:sz w:val="16"/>
                <w:szCs w:val="16"/>
              </w:rPr>
              <w:t xml:space="preserve">Big Ideas </w:t>
            </w:r>
            <w:r w:rsidR="00C43396">
              <w:rPr>
                <w:rFonts w:cs="Arial"/>
                <w:color w:val="auto"/>
                <w:sz w:val="16"/>
                <w:szCs w:val="16"/>
              </w:rPr>
              <w:t>c</w:t>
            </w:r>
            <w:r w:rsidRPr="00D026D1">
              <w:rPr>
                <w:rFonts w:cs="Arial"/>
                <w:color w:val="auto"/>
                <w:sz w:val="16"/>
                <w:szCs w:val="16"/>
              </w:rPr>
              <w:t>ontracts start</w:t>
            </w:r>
          </w:p>
          <w:p w14:paraId="7689C6CA" w14:textId="09D8C72A" w:rsidR="00A61921" w:rsidRPr="00D026D1" w:rsidRDefault="00C43396" w:rsidP="00D026D1">
            <w:pPr>
              <w:rPr>
                <w:rFonts w:cs="Arial"/>
                <w:color w:val="auto"/>
                <w:sz w:val="16"/>
                <w:szCs w:val="16"/>
              </w:rPr>
            </w:pPr>
            <w:r>
              <w:rPr>
                <w:rFonts w:cs="Arial"/>
                <w:color w:val="auto"/>
                <w:sz w:val="16"/>
                <w:szCs w:val="16"/>
              </w:rPr>
              <w:t>8</w:t>
            </w:r>
            <w:r w:rsidR="000B446C" w:rsidRPr="00D026D1">
              <w:rPr>
                <w:rFonts w:cs="Arial"/>
                <w:color w:val="auto"/>
                <w:sz w:val="16"/>
                <w:szCs w:val="16"/>
              </w:rPr>
              <w:t xml:space="preserve"> </w:t>
            </w:r>
            <w:r>
              <w:rPr>
                <w:rFonts w:cs="Arial"/>
                <w:color w:val="auto"/>
                <w:sz w:val="16"/>
                <w:szCs w:val="16"/>
              </w:rPr>
              <w:t>April</w:t>
            </w:r>
            <w:r w:rsidR="000B446C" w:rsidRPr="00D026D1">
              <w:rPr>
                <w:rFonts w:cs="Arial"/>
                <w:color w:val="auto"/>
                <w:sz w:val="16"/>
                <w:szCs w:val="16"/>
              </w:rPr>
              <w:t xml:space="preserve">: </w:t>
            </w:r>
            <w:r w:rsidR="00A61921" w:rsidRPr="00D026D1">
              <w:rPr>
                <w:rFonts w:cs="Arial"/>
                <w:color w:val="auto"/>
                <w:sz w:val="16"/>
                <w:szCs w:val="16"/>
              </w:rPr>
              <w:t>Deadline for Small and Medium grant applications – first round</w:t>
            </w:r>
          </w:p>
          <w:p w14:paraId="000BECBC" w14:textId="363CEAEF" w:rsidR="007955CF" w:rsidRPr="00D026D1" w:rsidRDefault="00C43396" w:rsidP="00D026D1">
            <w:pPr>
              <w:rPr>
                <w:rFonts w:cs="Arial"/>
                <w:color w:val="auto"/>
                <w:sz w:val="16"/>
                <w:szCs w:val="16"/>
              </w:rPr>
            </w:pPr>
            <w:r>
              <w:rPr>
                <w:rFonts w:cs="Arial"/>
                <w:color w:val="auto"/>
                <w:sz w:val="16"/>
                <w:szCs w:val="16"/>
              </w:rPr>
              <w:t>2</w:t>
            </w:r>
            <w:r w:rsidR="00A61921" w:rsidRPr="00D026D1">
              <w:rPr>
                <w:rFonts w:cs="Arial"/>
                <w:color w:val="auto"/>
                <w:sz w:val="16"/>
                <w:szCs w:val="16"/>
              </w:rPr>
              <w:t xml:space="preserve"> May: Small and Medium grant application decisions communicated</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48589A3" w14:textId="23110FA1" w:rsidR="006A694A" w:rsidRPr="00D026D1" w:rsidRDefault="00D567CB" w:rsidP="00D026D1">
            <w:pPr>
              <w:rPr>
                <w:rFonts w:cs="Arial"/>
                <w:color w:val="auto"/>
                <w:sz w:val="16"/>
                <w:szCs w:val="16"/>
              </w:rPr>
            </w:pPr>
            <w:r w:rsidRPr="00D026D1">
              <w:rPr>
                <w:rFonts w:cs="Arial"/>
                <w:color w:val="auto"/>
                <w:sz w:val="16"/>
                <w:szCs w:val="16"/>
              </w:rPr>
              <w:t>15 Dec</w:t>
            </w:r>
            <w:r w:rsidR="006A694A" w:rsidRPr="00D026D1">
              <w:rPr>
                <w:rFonts w:cs="Arial"/>
                <w:color w:val="auto"/>
                <w:sz w:val="16"/>
                <w:szCs w:val="16"/>
              </w:rPr>
              <w:t>: Cabinet approval and sign off for amounts and approach</w:t>
            </w:r>
          </w:p>
          <w:p w14:paraId="71FE2BE6" w14:textId="1E72E1CA" w:rsidR="006A694A" w:rsidRPr="00D026D1" w:rsidRDefault="004B67B3" w:rsidP="00D026D1">
            <w:pPr>
              <w:rPr>
                <w:rFonts w:cs="Arial"/>
                <w:color w:val="auto"/>
                <w:sz w:val="16"/>
                <w:szCs w:val="16"/>
              </w:rPr>
            </w:pPr>
            <w:r>
              <w:rPr>
                <w:rFonts w:cs="Arial"/>
                <w:color w:val="auto"/>
                <w:sz w:val="16"/>
                <w:szCs w:val="16"/>
              </w:rPr>
              <w:t>28 Feb</w:t>
            </w:r>
            <w:r w:rsidR="006A694A" w:rsidRPr="00D026D1">
              <w:rPr>
                <w:rFonts w:cs="Arial"/>
                <w:color w:val="auto"/>
                <w:sz w:val="16"/>
                <w:szCs w:val="16"/>
              </w:rPr>
              <w:t xml:space="preserve">: Deadline for 2022/25 </w:t>
            </w:r>
            <w:r w:rsidR="0070104A" w:rsidRPr="00D026D1">
              <w:rPr>
                <w:rFonts w:cs="Arial"/>
                <w:color w:val="auto"/>
                <w:sz w:val="16"/>
                <w:szCs w:val="16"/>
              </w:rPr>
              <w:t>SLA conversations</w:t>
            </w:r>
          </w:p>
          <w:p w14:paraId="3E954DF0" w14:textId="6608DF74" w:rsidR="006A694A" w:rsidRPr="00D026D1" w:rsidRDefault="006A694A" w:rsidP="00D026D1">
            <w:pPr>
              <w:rPr>
                <w:rFonts w:cs="Arial"/>
                <w:color w:val="auto"/>
                <w:sz w:val="16"/>
                <w:szCs w:val="16"/>
              </w:rPr>
            </w:pPr>
          </w:p>
        </w:tc>
      </w:tr>
    </w:tbl>
    <w:p w14:paraId="11D73426" w14:textId="5DDF5351" w:rsidR="006A694A" w:rsidRPr="00D026D1" w:rsidRDefault="006A694A" w:rsidP="00D026D1">
      <w:pPr>
        <w:rPr>
          <w:rFonts w:cs="Arial"/>
          <w:color w:val="auto"/>
        </w:rPr>
      </w:pPr>
    </w:p>
    <w:p w14:paraId="0182D9EC" w14:textId="77777777" w:rsidR="00D0130F" w:rsidRPr="00D026D1" w:rsidRDefault="00D0130F" w:rsidP="00D026D1">
      <w:pPr>
        <w:spacing w:after="160" w:line="259" w:lineRule="auto"/>
        <w:rPr>
          <w:rFonts w:cs="Arial"/>
          <w:b/>
          <w:color w:val="auto"/>
        </w:rPr>
      </w:pPr>
      <w:r w:rsidRPr="00D026D1">
        <w:rPr>
          <w:rFonts w:cs="Arial"/>
          <w:color w:val="auto"/>
        </w:rPr>
        <w:br w:type="page"/>
      </w:r>
    </w:p>
    <w:p w14:paraId="3540AD36" w14:textId="125D1602" w:rsidR="000D51EC" w:rsidRPr="00D026D1" w:rsidRDefault="000D51EC" w:rsidP="00D026D1">
      <w:pPr>
        <w:pStyle w:val="Heading1"/>
        <w:jc w:val="both"/>
        <w:rPr>
          <w:rFonts w:cs="Arial"/>
          <w:color w:val="auto"/>
        </w:rPr>
      </w:pPr>
      <w:r w:rsidRPr="00D026D1">
        <w:rPr>
          <w:rFonts w:cs="Arial"/>
          <w:color w:val="auto"/>
        </w:rPr>
        <w:lastRenderedPageBreak/>
        <w:t xml:space="preserve">Grant criteria and weighting (table </w:t>
      </w:r>
      <w:r w:rsidR="00A76F08" w:rsidRPr="00D026D1">
        <w:rPr>
          <w:rFonts w:cs="Arial"/>
          <w:color w:val="auto"/>
        </w:rPr>
        <w:t>three</w:t>
      </w:r>
      <w:r w:rsidRPr="00D026D1">
        <w:rPr>
          <w:rFonts w:cs="Arial"/>
          <w:color w:val="auto"/>
        </w:rPr>
        <w:t>)</w:t>
      </w:r>
    </w:p>
    <w:tbl>
      <w:tblPr>
        <w:tblW w:w="10196" w:type="dxa"/>
        <w:tblCellMar>
          <w:left w:w="0" w:type="dxa"/>
          <w:right w:w="0" w:type="dxa"/>
        </w:tblCellMar>
        <w:tblLook w:val="0420" w:firstRow="1" w:lastRow="0" w:firstColumn="0" w:lastColumn="0" w:noHBand="0" w:noVBand="1"/>
      </w:tblPr>
      <w:tblGrid>
        <w:gridCol w:w="2542"/>
        <w:gridCol w:w="5670"/>
        <w:gridCol w:w="1984"/>
      </w:tblGrid>
      <w:tr w:rsidR="004E513F" w:rsidRPr="00D026D1" w14:paraId="159E941B" w14:textId="77777777" w:rsidTr="000D51EC">
        <w:trPr>
          <w:trHeight w:val="519"/>
        </w:trPr>
        <w:tc>
          <w:tcPr>
            <w:tcW w:w="254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4B75F1A1" w14:textId="0E6394EA" w:rsidR="006A0C63" w:rsidRPr="00D026D1" w:rsidRDefault="006A0C63" w:rsidP="00D026D1">
            <w:pPr>
              <w:rPr>
                <w:rFonts w:cs="Arial"/>
                <w:color w:val="auto"/>
                <w:sz w:val="20"/>
              </w:rPr>
            </w:pPr>
            <w:r w:rsidRPr="00D026D1">
              <w:rPr>
                <w:rFonts w:cs="Arial"/>
                <w:b/>
                <w:bCs/>
                <w:color w:val="FFFFFF" w:themeColor="background1"/>
              </w:rPr>
              <w:t>Criteria</w:t>
            </w:r>
          </w:p>
        </w:tc>
        <w:tc>
          <w:tcPr>
            <w:tcW w:w="567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5138355F" w14:textId="77777777" w:rsidR="006A0C63" w:rsidRPr="00D026D1" w:rsidRDefault="006A0C63" w:rsidP="00D026D1">
            <w:pPr>
              <w:rPr>
                <w:rFonts w:cs="Arial"/>
                <w:b/>
                <w:bCs/>
                <w:color w:val="FFFFFF" w:themeColor="background1"/>
              </w:rPr>
            </w:pPr>
            <w:r w:rsidRPr="00D026D1">
              <w:rPr>
                <w:rFonts w:cs="Arial"/>
                <w:b/>
                <w:bCs/>
                <w:color w:val="FFFFFF" w:themeColor="background1"/>
              </w:rPr>
              <w:t>Explanation</w:t>
            </w:r>
          </w:p>
          <w:p w14:paraId="06C39797" w14:textId="376C1CD8" w:rsidR="006A0C63" w:rsidRPr="00D026D1" w:rsidRDefault="00286F4D" w:rsidP="00D026D1">
            <w:pPr>
              <w:rPr>
                <w:rFonts w:cs="Arial"/>
                <w:color w:val="FFFFFF" w:themeColor="background1"/>
              </w:rPr>
            </w:pPr>
            <w:r w:rsidRPr="00D026D1">
              <w:rPr>
                <w:rFonts w:cs="Arial"/>
                <w:b/>
                <w:bCs/>
                <w:color w:val="FFFFFF" w:themeColor="background1"/>
                <w:sz w:val="18"/>
                <w:szCs w:val="18"/>
              </w:rPr>
              <w:t>(see paragraph 73</w:t>
            </w:r>
            <w:r w:rsidR="006A0C63" w:rsidRPr="00D026D1">
              <w:rPr>
                <w:rFonts w:cs="Arial"/>
                <w:b/>
                <w:bCs/>
                <w:color w:val="FFFFFF" w:themeColor="background1"/>
                <w:sz w:val="18"/>
                <w:szCs w:val="18"/>
              </w:rPr>
              <w:t>: OCC Priorities 1 – 4)</w:t>
            </w:r>
          </w:p>
        </w:tc>
        <w:tc>
          <w:tcPr>
            <w:tcW w:w="198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189B3720" w14:textId="15E68442" w:rsidR="006A0C63" w:rsidRPr="00D026D1" w:rsidRDefault="006A0C63" w:rsidP="00D026D1">
            <w:pPr>
              <w:rPr>
                <w:rFonts w:cs="Arial"/>
                <w:color w:val="FFFFFF" w:themeColor="background1"/>
              </w:rPr>
            </w:pPr>
            <w:r w:rsidRPr="00D026D1">
              <w:rPr>
                <w:rFonts w:cs="Arial"/>
                <w:b/>
                <w:bCs/>
                <w:color w:val="FFFFFF" w:themeColor="background1"/>
              </w:rPr>
              <w:t>Weighting</w:t>
            </w:r>
          </w:p>
        </w:tc>
      </w:tr>
      <w:tr w:rsidR="006A0C63" w:rsidRPr="00D026D1" w14:paraId="7335BA1E" w14:textId="77777777" w:rsidTr="000F5835">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6648BBD" w14:textId="2C483AA1" w:rsidR="006A0C63" w:rsidRPr="00D026D1" w:rsidRDefault="006A0C63" w:rsidP="00D026D1">
            <w:pPr>
              <w:rPr>
                <w:rFonts w:cs="Arial"/>
                <w:color w:val="auto"/>
                <w:sz w:val="20"/>
              </w:rPr>
            </w:pPr>
            <w:r w:rsidRPr="00D026D1">
              <w:rPr>
                <w:rFonts w:cs="Arial"/>
                <w:sz w:val="20"/>
              </w:rPr>
              <w:t xml:space="preserve">Eligibility </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A51C19B" w14:textId="34B70C35" w:rsidR="006A0C63" w:rsidRPr="00D026D1" w:rsidRDefault="006A0C63" w:rsidP="00D026D1">
            <w:pPr>
              <w:rPr>
                <w:rFonts w:cs="Arial"/>
                <w:color w:val="auto"/>
                <w:sz w:val="16"/>
                <w:szCs w:val="16"/>
              </w:rPr>
            </w:pPr>
            <w:r w:rsidRPr="00D026D1">
              <w:rPr>
                <w:rFonts w:cs="Arial"/>
                <w:sz w:val="16"/>
                <w:szCs w:val="16"/>
              </w:rPr>
              <w:t>All applicants</w:t>
            </w:r>
            <w:r w:rsidR="0015768A" w:rsidRPr="00D026D1">
              <w:rPr>
                <w:rFonts w:cs="Arial"/>
                <w:sz w:val="16"/>
                <w:szCs w:val="16"/>
              </w:rPr>
              <w:t xml:space="preserve"> must demonstrate that they are</w:t>
            </w:r>
            <w:r w:rsidRPr="00D026D1">
              <w:rPr>
                <w:rFonts w:cs="Arial"/>
                <w:sz w:val="16"/>
                <w:szCs w:val="16"/>
              </w:rPr>
              <w:t xml:space="preserve"> financially vi</w:t>
            </w:r>
            <w:r w:rsidR="0015768A" w:rsidRPr="00D026D1">
              <w:rPr>
                <w:rFonts w:cs="Arial"/>
                <w:sz w:val="16"/>
                <w:szCs w:val="16"/>
              </w:rPr>
              <w:t>able;</w:t>
            </w:r>
            <w:r w:rsidR="009C6EB9" w:rsidRPr="00D026D1">
              <w:rPr>
                <w:rFonts w:cs="Arial"/>
                <w:sz w:val="16"/>
                <w:szCs w:val="16"/>
              </w:rPr>
              <w:t xml:space="preserve"> operate on a not</w:t>
            </w:r>
            <w:r w:rsidRPr="00D026D1">
              <w:rPr>
                <w:rFonts w:cs="Arial"/>
                <w:sz w:val="16"/>
                <w:szCs w:val="16"/>
              </w:rPr>
              <w:t xml:space="preserve">-for-profit basis; </w:t>
            </w:r>
            <w:r w:rsidR="0015768A" w:rsidRPr="00D026D1">
              <w:rPr>
                <w:rFonts w:cs="Arial"/>
                <w:sz w:val="16"/>
                <w:szCs w:val="16"/>
              </w:rPr>
              <w:t>have a track record of delivery</w:t>
            </w:r>
            <w:r w:rsidR="00286F4D" w:rsidRPr="00D026D1">
              <w:rPr>
                <w:rFonts w:cs="Arial"/>
                <w:sz w:val="16"/>
                <w:szCs w:val="16"/>
              </w:rPr>
              <w:t>,</w:t>
            </w:r>
            <w:r w:rsidR="0015768A" w:rsidRPr="00D026D1">
              <w:rPr>
                <w:rFonts w:cs="Arial"/>
                <w:sz w:val="16"/>
                <w:szCs w:val="16"/>
              </w:rPr>
              <w:t xml:space="preserve"> </w:t>
            </w:r>
            <w:r w:rsidRPr="00D026D1">
              <w:rPr>
                <w:rFonts w:cs="Arial"/>
                <w:sz w:val="16"/>
                <w:szCs w:val="16"/>
              </w:rPr>
              <w:t xml:space="preserve">and that </w:t>
            </w:r>
            <w:r w:rsidR="0015768A" w:rsidRPr="00D026D1">
              <w:rPr>
                <w:rFonts w:cs="Arial"/>
                <w:sz w:val="16"/>
                <w:szCs w:val="16"/>
              </w:rPr>
              <w:t xml:space="preserve">the funded activity will take place in Oxford </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D7D1905" w14:textId="52CD1EE6" w:rsidR="006A0C63" w:rsidRPr="00D026D1" w:rsidRDefault="006A0C63" w:rsidP="00D026D1">
            <w:pPr>
              <w:rPr>
                <w:rFonts w:cs="Arial"/>
                <w:color w:val="auto"/>
                <w:sz w:val="16"/>
                <w:szCs w:val="16"/>
              </w:rPr>
            </w:pPr>
            <w:r w:rsidRPr="00D026D1">
              <w:rPr>
                <w:rFonts w:cs="Arial"/>
                <w:sz w:val="20"/>
                <w:szCs w:val="16"/>
              </w:rPr>
              <w:t>Pass/Fail</w:t>
            </w:r>
          </w:p>
        </w:tc>
      </w:tr>
      <w:tr w:rsidR="006A0C63" w:rsidRPr="00D026D1" w14:paraId="7CE64593"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509FF0FF" w14:textId="57569A69" w:rsidR="006A0C63" w:rsidRPr="00D026D1" w:rsidRDefault="006A0C63" w:rsidP="00D026D1">
            <w:pPr>
              <w:rPr>
                <w:rFonts w:cs="Arial"/>
                <w:color w:val="auto"/>
                <w:sz w:val="20"/>
              </w:rPr>
            </w:pPr>
            <w:r w:rsidRPr="00D026D1">
              <w:rPr>
                <w:rFonts w:cs="Arial"/>
                <w:sz w:val="20"/>
              </w:rPr>
              <w:t>Equalities, diversity and inclusion (mandatory)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2ED5469" w14:textId="6D5C1D80" w:rsidR="006A0C63" w:rsidRPr="00D026D1" w:rsidRDefault="0015768A" w:rsidP="00D026D1">
            <w:pPr>
              <w:rPr>
                <w:rFonts w:cs="Arial"/>
                <w:color w:val="auto"/>
                <w:sz w:val="16"/>
                <w:szCs w:val="16"/>
              </w:rPr>
            </w:pPr>
            <w:r w:rsidRPr="00D026D1">
              <w:rPr>
                <w:rFonts w:cs="Arial"/>
                <w:sz w:val="16"/>
                <w:szCs w:val="16"/>
              </w:rPr>
              <w:t>Demonstrating how the funded activity will help to reduce inequalities and increase diversity, inclusion</w:t>
            </w:r>
            <w:r w:rsidR="00286F4D" w:rsidRPr="00D026D1">
              <w:rPr>
                <w:rFonts w:cs="Arial"/>
                <w:sz w:val="16"/>
                <w:szCs w:val="16"/>
              </w:rPr>
              <w:t>,</w:t>
            </w:r>
            <w:r w:rsidRPr="00D026D1">
              <w:rPr>
                <w:rFonts w:cs="Arial"/>
                <w:sz w:val="16"/>
                <w:szCs w:val="16"/>
              </w:rPr>
              <w:t xml:space="preserve"> and access is mandatory for all applications. </w:t>
            </w:r>
            <w:r w:rsidR="006A0C63" w:rsidRPr="00D026D1">
              <w:rPr>
                <w:rFonts w:cs="Arial"/>
                <w:sz w:val="16"/>
                <w:szCs w:val="16"/>
              </w:rPr>
              <w:t xml:space="preserve">Proportionality will </w:t>
            </w:r>
            <w:r w:rsidR="00E36C76" w:rsidRPr="00D026D1">
              <w:rPr>
                <w:rFonts w:cs="Arial"/>
                <w:sz w:val="16"/>
                <w:szCs w:val="16"/>
              </w:rPr>
              <w:t xml:space="preserve">apply </w:t>
            </w:r>
            <w:r w:rsidR="006A0C63" w:rsidRPr="00D026D1">
              <w:rPr>
                <w:rFonts w:cs="Arial"/>
                <w:sz w:val="16"/>
                <w:szCs w:val="16"/>
              </w:rPr>
              <w:t>for applicants to small and medium grants – with consideration given to the evolution of the organisation and the extent of core documentation in place.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5CBF798" w14:textId="5D7B2E23" w:rsidR="006A0C63" w:rsidRPr="00D026D1" w:rsidRDefault="004F5663" w:rsidP="00D026D1">
            <w:pPr>
              <w:rPr>
                <w:rFonts w:cs="Arial"/>
                <w:color w:val="auto"/>
                <w:sz w:val="16"/>
                <w:szCs w:val="16"/>
              </w:rPr>
            </w:pPr>
            <w:r w:rsidRPr="00D026D1">
              <w:rPr>
                <w:rFonts w:cs="Arial"/>
                <w:sz w:val="20"/>
                <w:szCs w:val="16"/>
              </w:rPr>
              <w:t>15</w:t>
            </w:r>
            <w:r w:rsidR="006A0C63" w:rsidRPr="00D026D1">
              <w:rPr>
                <w:rFonts w:cs="Arial"/>
                <w:sz w:val="20"/>
                <w:szCs w:val="16"/>
              </w:rPr>
              <w:t>% Pass/Fail</w:t>
            </w:r>
          </w:p>
        </w:tc>
      </w:tr>
      <w:tr w:rsidR="006A0C63" w:rsidRPr="00D026D1" w14:paraId="537ED9A6"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5E85438B" w14:textId="20AB513C" w:rsidR="006A0C63" w:rsidRPr="00D026D1" w:rsidRDefault="006A0C63" w:rsidP="00D026D1">
            <w:pPr>
              <w:rPr>
                <w:rFonts w:cs="Arial"/>
                <w:color w:val="auto"/>
                <w:sz w:val="20"/>
              </w:rPr>
            </w:pPr>
            <w:r w:rsidRPr="00D026D1">
              <w:rPr>
                <w:rFonts w:cs="Arial"/>
                <w:sz w:val="20"/>
              </w:rPr>
              <w:t>Environmental Sustainability and Zero Carbon Oxford (mandatory)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397D0689" w14:textId="20DE9731" w:rsidR="006A0C63" w:rsidRPr="00D026D1" w:rsidRDefault="00D0130F" w:rsidP="004B67B3">
            <w:pPr>
              <w:rPr>
                <w:rFonts w:cs="Arial"/>
                <w:color w:val="auto"/>
                <w:sz w:val="16"/>
                <w:szCs w:val="16"/>
              </w:rPr>
            </w:pPr>
            <w:r w:rsidRPr="00D026D1">
              <w:rPr>
                <w:rFonts w:cs="Arial"/>
                <w:sz w:val="16"/>
                <w:szCs w:val="16"/>
              </w:rPr>
              <w:t xml:space="preserve">Demonstrating how the funded activity will be managed to minimise </w:t>
            </w:r>
            <w:r w:rsidR="00486409" w:rsidRPr="00D026D1">
              <w:rPr>
                <w:rFonts w:cs="Arial"/>
                <w:sz w:val="16"/>
                <w:szCs w:val="16"/>
              </w:rPr>
              <w:t xml:space="preserve">its </w:t>
            </w:r>
            <w:r w:rsidRPr="00D026D1">
              <w:rPr>
                <w:rFonts w:cs="Arial"/>
                <w:sz w:val="16"/>
                <w:szCs w:val="16"/>
              </w:rPr>
              <w:t xml:space="preserve">impact on the environment is mandatory for all applications (5% </w:t>
            </w:r>
            <w:r w:rsidR="00486409" w:rsidRPr="00D026D1">
              <w:rPr>
                <w:rFonts w:cs="Arial"/>
                <w:sz w:val="16"/>
                <w:szCs w:val="16"/>
              </w:rPr>
              <w:t xml:space="preserve">maximum </w:t>
            </w:r>
            <w:r w:rsidRPr="00D026D1">
              <w:rPr>
                <w:rFonts w:cs="Arial"/>
                <w:sz w:val="16"/>
                <w:szCs w:val="16"/>
              </w:rPr>
              <w:t xml:space="preserve">weighting). Higher scores will be awarded to applications </w:t>
            </w:r>
            <w:r w:rsidR="00286F4D" w:rsidRPr="00D026D1">
              <w:rPr>
                <w:rFonts w:cs="Arial"/>
                <w:sz w:val="16"/>
                <w:szCs w:val="16"/>
              </w:rPr>
              <w:t>that</w:t>
            </w:r>
            <w:r w:rsidRPr="00D026D1">
              <w:rPr>
                <w:rFonts w:cs="Arial"/>
                <w:sz w:val="16"/>
                <w:szCs w:val="16"/>
              </w:rPr>
              <w:t xml:space="preserve"> will reduce carbon emissions in the city (</w:t>
            </w:r>
            <w:r w:rsidR="00486409" w:rsidRPr="00D026D1">
              <w:rPr>
                <w:rFonts w:cs="Arial"/>
                <w:sz w:val="16"/>
                <w:szCs w:val="16"/>
              </w:rPr>
              <w:t xml:space="preserve">up to an </w:t>
            </w:r>
            <w:r w:rsidRPr="00D026D1">
              <w:rPr>
                <w:rFonts w:cs="Arial"/>
                <w:sz w:val="16"/>
                <w:szCs w:val="16"/>
              </w:rPr>
              <w:t xml:space="preserve">additional </w:t>
            </w:r>
            <w:r w:rsidR="004B67B3">
              <w:rPr>
                <w:rFonts w:cs="Arial"/>
                <w:sz w:val="16"/>
                <w:szCs w:val="16"/>
              </w:rPr>
              <w:t>10</w:t>
            </w:r>
            <w:r w:rsidRPr="00D026D1">
              <w:rPr>
                <w:rFonts w:cs="Arial"/>
                <w:sz w:val="16"/>
                <w:szCs w:val="16"/>
              </w:rPr>
              <w:t xml:space="preserve">% </w:t>
            </w:r>
            <w:r w:rsidR="00486409" w:rsidRPr="00D026D1">
              <w:rPr>
                <w:rFonts w:cs="Arial"/>
                <w:sz w:val="16"/>
                <w:szCs w:val="16"/>
              </w:rPr>
              <w:t xml:space="preserve">maximum </w:t>
            </w:r>
            <w:r w:rsidRPr="00D026D1">
              <w:rPr>
                <w:rFonts w:cs="Arial"/>
                <w:sz w:val="16"/>
                <w:szCs w:val="16"/>
              </w:rPr>
              <w:t xml:space="preserve">weighting). Proportionality will apply for applicants to small and medium grants – with consideration given to the evolution of the organisation and the extent of core documentation in place. </w:t>
            </w:r>
            <w:r w:rsidR="006A0C63" w:rsidRPr="00D026D1">
              <w:rPr>
                <w:rFonts w:cs="Arial"/>
                <w:sz w:val="16"/>
                <w:szCs w:val="16"/>
              </w:rPr>
              <w:t>(OCC Priority 4).</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C7083D9" w14:textId="4D643C0B" w:rsidR="006A0C63" w:rsidRPr="00D026D1" w:rsidRDefault="004F5663" w:rsidP="00D026D1">
            <w:pPr>
              <w:rPr>
                <w:rFonts w:cs="Arial"/>
                <w:color w:val="auto"/>
                <w:sz w:val="16"/>
                <w:szCs w:val="16"/>
              </w:rPr>
            </w:pPr>
            <w:r w:rsidRPr="00D026D1">
              <w:rPr>
                <w:rFonts w:cs="Arial"/>
                <w:sz w:val="20"/>
                <w:szCs w:val="16"/>
              </w:rPr>
              <w:t>15</w:t>
            </w:r>
            <w:r w:rsidR="006A0C63" w:rsidRPr="00D026D1">
              <w:rPr>
                <w:rFonts w:cs="Arial"/>
                <w:sz w:val="20"/>
                <w:szCs w:val="16"/>
              </w:rPr>
              <w:t>% Pass/Fail</w:t>
            </w:r>
          </w:p>
        </w:tc>
      </w:tr>
      <w:tr w:rsidR="006A0C63" w:rsidRPr="00D026D1" w14:paraId="3F9FD050"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4B95454" w14:textId="76D9932F" w:rsidR="006A0C63" w:rsidRPr="00D026D1" w:rsidRDefault="006A0C63" w:rsidP="00D026D1">
            <w:pPr>
              <w:rPr>
                <w:rFonts w:cs="Arial"/>
                <w:color w:val="auto"/>
                <w:sz w:val="20"/>
              </w:rPr>
            </w:pPr>
            <w:r w:rsidRPr="00D026D1">
              <w:rPr>
                <w:rFonts w:cs="Arial"/>
                <w:sz w:val="20"/>
              </w:rPr>
              <w:t>Partnership working and cross/sector support</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34E4FD46" w14:textId="097DE07C" w:rsidR="006A0C63" w:rsidRPr="00D026D1" w:rsidRDefault="00534F05" w:rsidP="00D026D1">
            <w:pPr>
              <w:rPr>
                <w:rFonts w:cs="Arial"/>
                <w:color w:val="auto"/>
                <w:sz w:val="16"/>
                <w:szCs w:val="16"/>
              </w:rPr>
            </w:pPr>
            <w:r w:rsidRPr="00D026D1">
              <w:rPr>
                <w:rFonts w:cs="Arial"/>
                <w:sz w:val="16"/>
                <w:szCs w:val="16"/>
              </w:rPr>
              <w:t>In order to maximise the impact of funding</w:t>
            </w:r>
            <w:r w:rsidR="00BA513E" w:rsidRPr="00D026D1">
              <w:rPr>
                <w:rFonts w:cs="Arial"/>
                <w:sz w:val="16"/>
                <w:szCs w:val="16"/>
              </w:rPr>
              <w:t xml:space="preserve"> and deliver value-for-money, </w:t>
            </w:r>
            <w:r w:rsidRPr="00D026D1">
              <w:rPr>
                <w:rFonts w:cs="Arial"/>
                <w:sz w:val="16"/>
                <w:szCs w:val="16"/>
              </w:rPr>
              <w:t>we expect applicants to work together with relevant partners both within and, where relevant, across different sectors</w:t>
            </w:r>
            <w:r w:rsidR="00291358" w:rsidRPr="00D026D1">
              <w:rPr>
                <w:rFonts w:cs="Arial"/>
                <w:sz w:val="16"/>
                <w:szCs w:val="16"/>
              </w:rPr>
              <w:t>,</w:t>
            </w:r>
            <w:r w:rsidRPr="00D026D1">
              <w:rPr>
                <w:rFonts w:cs="Arial"/>
                <w:sz w:val="16"/>
                <w:szCs w:val="16"/>
              </w:rPr>
              <w:t xml:space="preserve"> placing </w:t>
            </w:r>
            <w:r w:rsidR="006A0C63" w:rsidRPr="00D026D1">
              <w:rPr>
                <w:rFonts w:cs="Arial"/>
                <w:sz w:val="16"/>
                <w:szCs w:val="16"/>
              </w:rPr>
              <w:t xml:space="preserve">the needs of </w:t>
            </w:r>
            <w:r w:rsidR="00BA513E" w:rsidRPr="00D026D1">
              <w:rPr>
                <w:rFonts w:cs="Arial"/>
                <w:sz w:val="16"/>
                <w:szCs w:val="16"/>
              </w:rPr>
              <w:t>beneficiaries at the forefront.</w:t>
            </w:r>
            <w:r w:rsidR="006A0C63" w:rsidRPr="00D026D1">
              <w:rPr>
                <w:rFonts w:cs="Arial"/>
                <w:sz w:val="16"/>
                <w:szCs w:val="16"/>
              </w:rPr>
              <w:t xml:space="preserve"> </w:t>
            </w:r>
            <w:r w:rsidR="00BA513E" w:rsidRPr="00D026D1">
              <w:rPr>
                <w:rFonts w:cs="Arial"/>
                <w:sz w:val="16"/>
                <w:szCs w:val="16"/>
              </w:rPr>
              <w:t xml:space="preserve">Higher scores </w:t>
            </w:r>
            <w:r w:rsidR="006A0C63" w:rsidRPr="00D026D1">
              <w:rPr>
                <w:rFonts w:cs="Arial"/>
                <w:sz w:val="16"/>
                <w:szCs w:val="16"/>
              </w:rPr>
              <w:t>will be awarded to those who mentor and support new voices and grassroots organisations that reach into excluded and disadvantaged communities.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FD52957" w14:textId="3B79EE8F"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3390362B" w14:textId="77777777" w:rsidTr="000F5835">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92CD42A" w14:textId="35E60EAF" w:rsidR="006A0C63" w:rsidRPr="00D026D1" w:rsidRDefault="006A0C63" w:rsidP="00D026D1">
            <w:pPr>
              <w:rPr>
                <w:rFonts w:cs="Arial"/>
                <w:color w:val="auto"/>
                <w:sz w:val="20"/>
              </w:rPr>
            </w:pPr>
            <w:r w:rsidRPr="00D026D1">
              <w:rPr>
                <w:rFonts w:cs="Arial"/>
                <w:sz w:val="20"/>
              </w:rPr>
              <w:t>Inclusive economy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57D43708" w14:textId="35F996BA" w:rsidR="006A0C63" w:rsidRPr="00D026D1" w:rsidRDefault="006A0C63" w:rsidP="00D026D1">
            <w:pPr>
              <w:rPr>
                <w:rFonts w:cs="Arial"/>
                <w:color w:val="auto"/>
                <w:sz w:val="16"/>
                <w:szCs w:val="16"/>
              </w:rPr>
            </w:pPr>
            <w:r w:rsidRPr="00D026D1">
              <w:rPr>
                <w:rFonts w:cs="Arial"/>
                <w:sz w:val="16"/>
                <w:szCs w:val="16"/>
              </w:rPr>
              <w:t>This criterion</w:t>
            </w:r>
            <w:r w:rsidR="00291358" w:rsidRPr="00D026D1">
              <w:rPr>
                <w:rFonts w:cs="Arial"/>
                <w:sz w:val="16"/>
                <w:szCs w:val="16"/>
              </w:rPr>
              <w:t xml:space="preserve"> </w:t>
            </w:r>
            <w:r w:rsidRPr="00D026D1">
              <w:rPr>
                <w:rFonts w:cs="Arial"/>
                <w:sz w:val="16"/>
                <w:szCs w:val="16"/>
              </w:rPr>
              <w:t>is designed to ensure that</w:t>
            </w:r>
            <w:r w:rsidR="00291358" w:rsidRPr="00D026D1">
              <w:rPr>
                <w:rFonts w:cs="Arial"/>
                <w:sz w:val="16"/>
                <w:szCs w:val="16"/>
              </w:rPr>
              <w:t>,</w:t>
            </w:r>
            <w:r w:rsidRPr="00D026D1">
              <w:rPr>
                <w:rFonts w:cs="Arial"/>
                <w:sz w:val="16"/>
                <w:szCs w:val="16"/>
              </w:rPr>
              <w:t xml:space="preserve"> in awarding grants</w:t>
            </w:r>
            <w:r w:rsidR="00291358" w:rsidRPr="00D026D1">
              <w:rPr>
                <w:rFonts w:cs="Arial"/>
                <w:sz w:val="16"/>
                <w:szCs w:val="16"/>
              </w:rPr>
              <w:t>,</w:t>
            </w:r>
            <w:r w:rsidRPr="00D026D1">
              <w:rPr>
                <w:rFonts w:cs="Arial"/>
                <w:sz w:val="16"/>
                <w:szCs w:val="16"/>
              </w:rPr>
              <w:t xml:space="preserve"> due weight is given to initiatives that encourage the distribution of wealth across our communities and where all residents can share the benefits of growth</w:t>
            </w:r>
            <w:r w:rsidR="00525E05" w:rsidRPr="00D026D1">
              <w:rPr>
                <w:rFonts w:cs="Arial"/>
                <w:sz w:val="16"/>
                <w:szCs w:val="16"/>
              </w:rPr>
              <w:t>.</w:t>
            </w:r>
            <w:r w:rsidR="00291358" w:rsidRPr="00D026D1">
              <w:rPr>
                <w:rFonts w:cs="Arial"/>
                <w:sz w:val="16"/>
                <w:szCs w:val="16"/>
              </w:rPr>
              <w:t xml:space="preserve">    (OCC Priority 1)</w:t>
            </w:r>
            <w:r w:rsidRPr="00D026D1">
              <w:rPr>
                <w:rFonts w:cs="Arial"/>
                <w:sz w:val="16"/>
                <w:szCs w:val="16"/>
              </w:rPr>
              <w:t>.</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3501DB4" w14:textId="774108A8"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1270F4DA" w14:textId="77777777" w:rsidTr="003A14F0">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E7AD6CE" w14:textId="3CA5727B" w:rsidR="006A0C63" w:rsidRPr="00D026D1" w:rsidRDefault="006A0C63" w:rsidP="00D026D1">
            <w:pPr>
              <w:rPr>
                <w:rFonts w:cs="Arial"/>
                <w:color w:val="auto"/>
                <w:sz w:val="20"/>
              </w:rPr>
            </w:pPr>
            <w:r w:rsidRPr="00D026D1">
              <w:rPr>
                <w:rFonts w:cs="Arial"/>
                <w:sz w:val="20"/>
              </w:rPr>
              <w:t xml:space="preserve">Health and wellbeing </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98F7CBF" w14:textId="1A4F3720" w:rsidR="006A0C63" w:rsidRPr="00D026D1" w:rsidRDefault="006A0C63" w:rsidP="00D026D1">
            <w:pPr>
              <w:rPr>
                <w:rFonts w:cs="Arial"/>
                <w:color w:val="auto"/>
                <w:sz w:val="16"/>
                <w:szCs w:val="16"/>
              </w:rPr>
            </w:pPr>
            <w:r w:rsidRPr="00D026D1">
              <w:rPr>
                <w:rFonts w:cs="Arial"/>
                <w:sz w:val="16"/>
                <w:szCs w:val="16"/>
              </w:rPr>
              <w:t>All sectors and communities are recovering from the impact of the pandemic</w:t>
            </w:r>
            <w:r w:rsidR="0077432F" w:rsidRPr="00D026D1">
              <w:rPr>
                <w:rFonts w:cs="Arial"/>
                <w:sz w:val="16"/>
                <w:szCs w:val="16"/>
              </w:rPr>
              <w:t xml:space="preserve">, which has exacerbated health inequalities in the city.  We welcome applications </w:t>
            </w:r>
            <w:r w:rsidR="00586EAB" w:rsidRPr="00D026D1">
              <w:rPr>
                <w:rFonts w:cs="Arial"/>
                <w:sz w:val="16"/>
                <w:szCs w:val="16"/>
              </w:rPr>
              <w:t>that</w:t>
            </w:r>
            <w:r w:rsidR="0077432F" w:rsidRPr="00D026D1">
              <w:rPr>
                <w:rFonts w:cs="Arial"/>
                <w:sz w:val="16"/>
                <w:szCs w:val="16"/>
              </w:rPr>
              <w:t xml:space="preserve"> deliver activities to increase positive mental and physical </w:t>
            </w:r>
            <w:r w:rsidRPr="00D026D1">
              <w:rPr>
                <w:rFonts w:cs="Arial"/>
                <w:sz w:val="16"/>
                <w:szCs w:val="16"/>
              </w:rPr>
              <w:t>health and wellbeing.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60B1720B" w14:textId="560986A3"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20B3FBA7" w14:textId="77777777" w:rsidTr="003A14F0">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26E1568" w14:textId="0EF6727C" w:rsidR="006A0C63" w:rsidRPr="00D026D1" w:rsidRDefault="006A0C63" w:rsidP="00D026D1">
            <w:pPr>
              <w:rPr>
                <w:rFonts w:cs="Arial"/>
                <w:color w:val="auto"/>
                <w:sz w:val="20"/>
              </w:rPr>
            </w:pPr>
            <w:r w:rsidRPr="00D026D1">
              <w:rPr>
                <w:rFonts w:cs="Arial"/>
                <w:sz w:val="20"/>
              </w:rPr>
              <w:t>Leverage and match funding</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437F1D4" w14:textId="248FA0C6" w:rsidR="006A0C63" w:rsidRPr="00D026D1" w:rsidRDefault="008B01AF" w:rsidP="00D026D1">
            <w:pPr>
              <w:rPr>
                <w:rFonts w:cs="Arial"/>
                <w:color w:val="auto"/>
                <w:sz w:val="16"/>
                <w:szCs w:val="16"/>
              </w:rPr>
            </w:pPr>
            <w:r w:rsidRPr="00D026D1">
              <w:rPr>
                <w:rFonts w:cs="Arial"/>
                <w:sz w:val="16"/>
                <w:szCs w:val="16"/>
              </w:rPr>
              <w:t xml:space="preserve">Given pressures on public funding, applications </w:t>
            </w:r>
            <w:r w:rsidR="006A0C63" w:rsidRPr="00D026D1">
              <w:rPr>
                <w:rFonts w:cs="Arial"/>
                <w:sz w:val="16"/>
                <w:szCs w:val="16"/>
              </w:rPr>
              <w:t xml:space="preserve">that can demonstrate the ability to </w:t>
            </w:r>
            <w:r w:rsidRPr="00D026D1">
              <w:rPr>
                <w:rFonts w:cs="Arial"/>
                <w:sz w:val="16"/>
                <w:szCs w:val="16"/>
              </w:rPr>
              <w:t xml:space="preserve">generate additional income and/or </w:t>
            </w:r>
            <w:r w:rsidR="006A0C63" w:rsidRPr="00D026D1">
              <w:rPr>
                <w:rFonts w:cs="Arial"/>
                <w:sz w:val="16"/>
                <w:szCs w:val="16"/>
              </w:rPr>
              <w:t xml:space="preserve">lever in additional funding </w:t>
            </w:r>
            <w:r w:rsidRPr="00D026D1">
              <w:rPr>
                <w:rFonts w:cs="Arial"/>
                <w:sz w:val="16"/>
                <w:szCs w:val="16"/>
              </w:rPr>
              <w:t xml:space="preserve">using </w:t>
            </w:r>
            <w:r w:rsidR="006A0C63" w:rsidRPr="00D026D1">
              <w:rPr>
                <w:rFonts w:cs="Arial"/>
                <w:sz w:val="16"/>
                <w:szCs w:val="16"/>
              </w:rPr>
              <w:t xml:space="preserve">OCC grants as a catalyst to unlock further investment in the city will </w:t>
            </w:r>
            <w:r w:rsidRPr="00D026D1">
              <w:rPr>
                <w:rFonts w:cs="Arial"/>
                <w:sz w:val="16"/>
                <w:szCs w:val="16"/>
              </w:rPr>
              <w:t>score more highly</w:t>
            </w:r>
            <w:r w:rsidR="006A0C63" w:rsidRPr="00D026D1">
              <w:rPr>
                <w:rFonts w:cs="Arial"/>
                <w:sz w:val="16"/>
                <w:szCs w:val="16"/>
              </w:rPr>
              <w:t>. (OCC Priorities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11450A97" w14:textId="62A741F0"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78F1BAA4"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D61E67A" w14:textId="2D634E95" w:rsidR="006A0C63" w:rsidRPr="00D026D1" w:rsidRDefault="006A0C63" w:rsidP="00D026D1">
            <w:pPr>
              <w:rPr>
                <w:rFonts w:cs="Arial"/>
                <w:color w:val="auto"/>
                <w:sz w:val="20"/>
              </w:rPr>
            </w:pPr>
            <w:r w:rsidRPr="00D026D1">
              <w:rPr>
                <w:rFonts w:cs="Arial"/>
                <w:sz w:val="20"/>
              </w:rPr>
              <w:t>Innovation</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6FD39B40" w14:textId="55CA798D" w:rsidR="006A0C63" w:rsidRPr="00D026D1" w:rsidRDefault="006A0C63" w:rsidP="00D026D1">
            <w:pPr>
              <w:rPr>
                <w:rFonts w:cs="Arial"/>
                <w:color w:val="auto"/>
                <w:sz w:val="16"/>
                <w:szCs w:val="16"/>
              </w:rPr>
            </w:pPr>
            <w:r w:rsidRPr="00D026D1">
              <w:rPr>
                <w:rFonts w:cs="Arial"/>
                <w:sz w:val="16"/>
                <w:szCs w:val="16"/>
              </w:rPr>
              <w:t>Undoubtedly these are challenging times for those in the third sector and therefore additional weighting will be given to those able to demonstrate innovation in – the use of technology, processes, service delivery or any other aspect that can result in better quality, value-for-money or reach. (Innovation may support any or all of the 4 OCC Priorities).</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3F7EAA6" w14:textId="2310C3CB"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021F196A"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887E22A" w14:textId="476DE3E0" w:rsidR="006A0C63" w:rsidRPr="00D026D1" w:rsidRDefault="006A0C63" w:rsidP="00D026D1">
            <w:pPr>
              <w:rPr>
                <w:rFonts w:cs="Arial"/>
                <w:color w:val="auto"/>
                <w:sz w:val="20"/>
              </w:rPr>
            </w:pPr>
            <w:r w:rsidRPr="00D026D1">
              <w:rPr>
                <w:rFonts w:cs="Arial"/>
                <w:sz w:val="20"/>
              </w:rPr>
              <w:t>Balancing</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FFC1EF4" w14:textId="6335C76B" w:rsidR="006A0C63" w:rsidRPr="00D026D1" w:rsidRDefault="006A0C63" w:rsidP="00D026D1">
            <w:pPr>
              <w:rPr>
                <w:rFonts w:cs="Arial"/>
                <w:color w:val="auto"/>
                <w:sz w:val="16"/>
                <w:szCs w:val="16"/>
              </w:rPr>
            </w:pPr>
            <w:r w:rsidRPr="00D026D1">
              <w:rPr>
                <w:rFonts w:cs="Arial"/>
                <w:sz w:val="16"/>
                <w:szCs w:val="16"/>
              </w:rPr>
              <w:t>To ensure that a fair and balanced programme of g</w:t>
            </w:r>
            <w:r w:rsidR="008B01AF" w:rsidRPr="00D026D1">
              <w:rPr>
                <w:rFonts w:cs="Arial"/>
                <w:sz w:val="16"/>
                <w:szCs w:val="16"/>
              </w:rPr>
              <w:t xml:space="preserve">rant awards is made that </w:t>
            </w:r>
            <w:r w:rsidRPr="00D026D1">
              <w:rPr>
                <w:rFonts w:cs="Arial"/>
                <w:sz w:val="16"/>
                <w:szCs w:val="16"/>
              </w:rPr>
              <w:t>supports the needs of different localities, and communities of interest and identity</w:t>
            </w:r>
            <w:r w:rsidR="008B01AF" w:rsidRPr="00D026D1">
              <w:rPr>
                <w:rFonts w:cs="Arial"/>
                <w:sz w:val="16"/>
                <w:szCs w:val="16"/>
              </w:rPr>
              <w:t>,</w:t>
            </w:r>
            <w:r w:rsidRPr="00D026D1">
              <w:rPr>
                <w:rFonts w:cs="Arial"/>
                <w:sz w:val="16"/>
                <w:szCs w:val="16"/>
              </w:rPr>
              <w:t xml:space="preserve"> it is proposed to retain a fifth of the weighting for this purpose. </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763C4B3B" w14:textId="54C3A470" w:rsidR="006A0C63" w:rsidRPr="00D026D1" w:rsidRDefault="006A0C63" w:rsidP="00D026D1">
            <w:pPr>
              <w:rPr>
                <w:rFonts w:cs="Arial"/>
                <w:color w:val="auto"/>
                <w:sz w:val="16"/>
                <w:szCs w:val="16"/>
              </w:rPr>
            </w:pPr>
            <w:r w:rsidRPr="00D026D1">
              <w:rPr>
                <w:rFonts w:cs="Arial"/>
                <w:sz w:val="20"/>
                <w:szCs w:val="16"/>
              </w:rPr>
              <w:t>20%</w:t>
            </w:r>
          </w:p>
        </w:tc>
      </w:tr>
    </w:tbl>
    <w:p w14:paraId="742C31F4" w14:textId="77777777" w:rsidR="000D51EC" w:rsidRPr="00D026D1" w:rsidRDefault="000D51EC" w:rsidP="00D026D1">
      <w:pPr>
        <w:rPr>
          <w:rFonts w:cs="Arial"/>
          <w:color w:val="auto"/>
        </w:rPr>
      </w:pPr>
    </w:p>
    <w:p w14:paraId="457E77CB" w14:textId="0A21A85E" w:rsidR="00BB1563" w:rsidRPr="00D026D1" w:rsidRDefault="00BB1563" w:rsidP="00D026D1">
      <w:pPr>
        <w:pStyle w:val="xmsolistparagraph"/>
        <w:ind w:hanging="360"/>
        <w:rPr>
          <w:rFonts w:ascii="Arial" w:hAnsi="Arial" w:cs="Arial"/>
          <w:b/>
          <w:bCs/>
        </w:rPr>
      </w:pPr>
      <w:r w:rsidRPr="00D026D1">
        <w:rPr>
          <w:rFonts w:ascii="Arial" w:hAnsi="Arial" w:cs="Arial"/>
          <w:b/>
          <w:bCs/>
        </w:rPr>
        <w:t>Financial Implication</w:t>
      </w:r>
      <w:r w:rsidR="55948DEF" w:rsidRPr="00D026D1">
        <w:rPr>
          <w:rFonts w:ascii="Arial" w:hAnsi="Arial" w:cs="Arial"/>
          <w:b/>
          <w:bCs/>
        </w:rPr>
        <w:t>s</w:t>
      </w:r>
    </w:p>
    <w:p w14:paraId="49A9BE5C" w14:textId="77777777" w:rsidR="00BB1563" w:rsidRPr="00D026D1" w:rsidRDefault="00BB1563" w:rsidP="00D026D1">
      <w:pPr>
        <w:pStyle w:val="xmsolistparagraph"/>
        <w:ind w:hanging="360"/>
        <w:rPr>
          <w:rFonts w:ascii="Arial" w:hAnsi="Arial" w:cs="Arial"/>
        </w:rPr>
      </w:pPr>
    </w:p>
    <w:p w14:paraId="42D8C633" w14:textId="71B02DFC" w:rsidR="001B590E" w:rsidRPr="00D026D1" w:rsidRDefault="31EE3292" w:rsidP="00D026D1">
      <w:pPr>
        <w:pStyle w:val="ListParagraph"/>
        <w:rPr>
          <w:rFonts w:cs="Arial"/>
        </w:rPr>
      </w:pPr>
      <w:r w:rsidRPr="00D026D1">
        <w:rPr>
          <w:rFonts w:cs="Arial"/>
        </w:rPr>
        <w:t>The recom</w:t>
      </w:r>
      <w:r w:rsidR="5CEBDC33" w:rsidRPr="00D026D1">
        <w:rPr>
          <w:rFonts w:cs="Arial"/>
        </w:rPr>
        <w:t>mend</w:t>
      </w:r>
      <w:r w:rsidRPr="00D026D1">
        <w:rPr>
          <w:rFonts w:cs="Arial"/>
        </w:rPr>
        <w:t>ed approach will achieve the £200k reduction</w:t>
      </w:r>
      <w:r w:rsidR="001B590E" w:rsidRPr="00D026D1">
        <w:rPr>
          <w:rFonts w:cs="Arial"/>
        </w:rPr>
        <w:t xml:space="preserve"> as per the</w:t>
      </w:r>
      <w:r w:rsidRPr="00D026D1">
        <w:rPr>
          <w:rFonts w:cs="Arial"/>
        </w:rPr>
        <w:t xml:space="preserve"> </w:t>
      </w:r>
      <w:r w:rsidR="5CEBDC33" w:rsidRPr="00D026D1">
        <w:rPr>
          <w:rFonts w:cs="Arial"/>
        </w:rPr>
        <w:t xml:space="preserve">summary shown in table </w:t>
      </w:r>
      <w:r w:rsidR="00A76F08" w:rsidRPr="00D026D1">
        <w:rPr>
          <w:rFonts w:cs="Arial"/>
        </w:rPr>
        <w:t>one</w:t>
      </w:r>
      <w:r w:rsidR="4A33E819" w:rsidRPr="00D026D1">
        <w:rPr>
          <w:rFonts w:cs="Arial"/>
        </w:rPr>
        <w:t>.</w:t>
      </w:r>
    </w:p>
    <w:p w14:paraId="1BB20970" w14:textId="77777777" w:rsidR="00932D00" w:rsidRDefault="00286F4D" w:rsidP="00932D00">
      <w:pPr>
        <w:pStyle w:val="ListParagraph"/>
        <w:numPr>
          <w:ilvl w:val="0"/>
          <w:numId w:val="0"/>
        </w:numPr>
        <w:ind w:left="360" w:hanging="360"/>
        <w:jc w:val="both"/>
        <w:rPr>
          <w:rFonts w:cs="Arial"/>
        </w:rPr>
      </w:pPr>
      <w:r w:rsidRPr="00D026D1">
        <w:rPr>
          <w:rFonts w:cs="Arial"/>
        </w:rPr>
        <w:t>81</w:t>
      </w:r>
      <w:proofErr w:type="gramStart"/>
      <w:r w:rsidRPr="00D026D1">
        <w:rPr>
          <w:rFonts w:cs="Arial"/>
        </w:rPr>
        <w:t>.</w:t>
      </w:r>
      <w:r w:rsidR="31EE3292" w:rsidRPr="00D026D1">
        <w:rPr>
          <w:rFonts w:cs="Arial"/>
        </w:rPr>
        <w:t>The</w:t>
      </w:r>
      <w:proofErr w:type="gramEnd"/>
      <w:r w:rsidR="31EE3292" w:rsidRPr="00D026D1">
        <w:rPr>
          <w:rFonts w:cs="Arial"/>
        </w:rPr>
        <w:t xml:space="preserve"> savings cover</w:t>
      </w:r>
      <w:r w:rsidR="3B6FB648" w:rsidRPr="00D026D1">
        <w:rPr>
          <w:rFonts w:cs="Arial"/>
        </w:rPr>
        <w:t>s</w:t>
      </w:r>
      <w:r w:rsidR="00A76F08" w:rsidRPr="00D026D1">
        <w:rPr>
          <w:rFonts w:cs="Arial"/>
        </w:rPr>
        <w:t xml:space="preserve"> all aspects of the £1.72</w:t>
      </w:r>
      <w:r w:rsidR="31EE3292" w:rsidRPr="00D026D1">
        <w:rPr>
          <w:rFonts w:cs="Arial"/>
        </w:rPr>
        <w:t xml:space="preserve"> million gran</w:t>
      </w:r>
      <w:r w:rsidR="5CEBDC33" w:rsidRPr="00D026D1">
        <w:rPr>
          <w:rFonts w:cs="Arial"/>
        </w:rPr>
        <w:t>ts</w:t>
      </w:r>
      <w:r w:rsidR="31EE3292" w:rsidRPr="00D026D1">
        <w:rPr>
          <w:rFonts w:cs="Arial"/>
        </w:rPr>
        <w:t xml:space="preserve"> pot</w:t>
      </w:r>
      <w:r w:rsidR="00932D00">
        <w:rPr>
          <w:rFonts w:cs="Arial"/>
        </w:rPr>
        <w:t xml:space="preserve">. </w:t>
      </w:r>
    </w:p>
    <w:p w14:paraId="5F23C1E5" w14:textId="6986B290" w:rsidR="00BB1563" w:rsidRDefault="00932D00" w:rsidP="00932D00">
      <w:pPr>
        <w:pStyle w:val="ListParagraph"/>
        <w:numPr>
          <w:ilvl w:val="0"/>
          <w:numId w:val="0"/>
        </w:numPr>
        <w:ind w:left="360" w:hanging="360"/>
        <w:jc w:val="both"/>
        <w:rPr>
          <w:rFonts w:cs="Arial"/>
        </w:rPr>
      </w:pPr>
      <w:r>
        <w:rPr>
          <w:rFonts w:cs="Arial"/>
        </w:rPr>
        <w:t>82</w:t>
      </w:r>
      <w:proofErr w:type="gramStart"/>
      <w:r>
        <w:rPr>
          <w:rFonts w:cs="Arial"/>
        </w:rPr>
        <w:t>.The</w:t>
      </w:r>
      <w:proofErr w:type="gramEnd"/>
      <w:r>
        <w:rPr>
          <w:rFonts w:cs="Arial"/>
        </w:rPr>
        <w:t xml:space="preserve"> breakdown of the £1.72 million is shown in the graph in section 32 (the additional £5k shown in the graph is due to Fusion Lifestyles match funding allocation to the Leisure for All grant)</w:t>
      </w:r>
    </w:p>
    <w:p w14:paraId="6F7D38AB" w14:textId="77777777" w:rsidR="00932D00" w:rsidRDefault="00932D00" w:rsidP="00932D00">
      <w:pPr>
        <w:pStyle w:val="ListParagraph"/>
        <w:numPr>
          <w:ilvl w:val="0"/>
          <w:numId w:val="0"/>
        </w:numPr>
        <w:ind w:left="360" w:hanging="360"/>
        <w:jc w:val="both"/>
        <w:rPr>
          <w:rFonts w:cs="Arial"/>
        </w:rPr>
      </w:pPr>
    </w:p>
    <w:p w14:paraId="31F3E9B7" w14:textId="77777777" w:rsidR="00932D00" w:rsidRPr="00D026D1" w:rsidRDefault="00932D00" w:rsidP="00932D00">
      <w:pPr>
        <w:pStyle w:val="ListParagraph"/>
        <w:numPr>
          <w:ilvl w:val="0"/>
          <w:numId w:val="0"/>
        </w:numPr>
        <w:ind w:left="360" w:hanging="360"/>
        <w:jc w:val="both"/>
        <w:rPr>
          <w:rFonts w:cs="Arial"/>
        </w:rPr>
      </w:pPr>
    </w:p>
    <w:p w14:paraId="0367AE8B" w14:textId="77777777" w:rsidR="002F2CB8" w:rsidRPr="00D026D1" w:rsidRDefault="002F2CB8" w:rsidP="00D026D1">
      <w:pPr>
        <w:pStyle w:val="xmsolistparagraph"/>
        <w:ind w:hanging="360"/>
        <w:rPr>
          <w:rFonts w:ascii="Arial" w:hAnsi="Arial" w:cs="Arial"/>
          <w:b/>
          <w:sz w:val="14"/>
          <w:szCs w:val="14"/>
        </w:rPr>
      </w:pPr>
    </w:p>
    <w:p w14:paraId="7E3F4750" w14:textId="26AC5A12" w:rsidR="00BB1563" w:rsidRPr="00D026D1" w:rsidRDefault="00BB1563" w:rsidP="00D026D1">
      <w:pPr>
        <w:pStyle w:val="xmsolistparagraph"/>
        <w:ind w:hanging="360"/>
        <w:rPr>
          <w:rFonts w:ascii="Arial" w:hAnsi="Arial" w:cs="Arial"/>
          <w:b/>
        </w:rPr>
      </w:pPr>
      <w:r w:rsidRPr="00D026D1">
        <w:rPr>
          <w:rFonts w:ascii="Arial" w:hAnsi="Arial" w:cs="Arial"/>
          <w:b/>
          <w:sz w:val="14"/>
          <w:szCs w:val="14"/>
        </w:rPr>
        <w:lastRenderedPageBreak/>
        <w:t xml:space="preserve"> </w:t>
      </w:r>
      <w:r w:rsidRPr="00D026D1">
        <w:rPr>
          <w:rFonts w:ascii="Arial" w:hAnsi="Arial" w:cs="Arial"/>
          <w:b/>
        </w:rPr>
        <w:t>Legal Implications</w:t>
      </w:r>
    </w:p>
    <w:p w14:paraId="6630149A" w14:textId="77777777" w:rsidR="001B590E" w:rsidRPr="00D026D1" w:rsidRDefault="001B590E" w:rsidP="00D026D1">
      <w:pPr>
        <w:pStyle w:val="xmsolistparagraph"/>
        <w:ind w:left="0"/>
        <w:rPr>
          <w:rFonts w:ascii="Arial" w:hAnsi="Arial" w:cs="Arial"/>
          <w:b/>
          <w:sz w:val="24"/>
          <w:szCs w:val="24"/>
        </w:rPr>
      </w:pPr>
    </w:p>
    <w:p w14:paraId="7F4B2F48" w14:textId="605486B1" w:rsidR="00BB1563" w:rsidRPr="00932D00" w:rsidRDefault="31EE3292" w:rsidP="00932D00">
      <w:pPr>
        <w:pStyle w:val="ListParagraph"/>
        <w:numPr>
          <w:ilvl w:val="0"/>
          <w:numId w:val="46"/>
        </w:numPr>
        <w:rPr>
          <w:rFonts w:cs="Arial"/>
        </w:rPr>
      </w:pPr>
      <w:r w:rsidRPr="00932D00">
        <w:rPr>
          <w:rFonts w:cs="Arial"/>
        </w:rPr>
        <w:t>There are no legal implications arising directly from the report</w:t>
      </w:r>
      <w:r w:rsidR="3561DAA9" w:rsidRPr="00932D00">
        <w:rPr>
          <w:rFonts w:cs="Arial"/>
        </w:rPr>
        <w:t>.</w:t>
      </w:r>
    </w:p>
    <w:p w14:paraId="42A6AECB" w14:textId="77777777" w:rsidR="008E2751" w:rsidRDefault="008E2751" w:rsidP="00D026D1">
      <w:pPr>
        <w:pStyle w:val="xmsolistparagraph"/>
        <w:ind w:hanging="360"/>
        <w:rPr>
          <w:rFonts w:ascii="Arial" w:hAnsi="Arial" w:cs="Arial"/>
        </w:rPr>
      </w:pPr>
    </w:p>
    <w:p w14:paraId="1C0C3A01" w14:textId="59F35CAE" w:rsidR="00BB1563" w:rsidRPr="00D026D1" w:rsidRDefault="00BB1563" w:rsidP="00D026D1">
      <w:pPr>
        <w:pStyle w:val="xmsolistparagraph"/>
        <w:ind w:hanging="360"/>
        <w:rPr>
          <w:rFonts w:ascii="Arial" w:hAnsi="Arial" w:cs="Arial"/>
          <w:b/>
        </w:rPr>
      </w:pPr>
      <w:r w:rsidRPr="00D026D1">
        <w:rPr>
          <w:rFonts w:ascii="Arial" w:hAnsi="Arial" w:cs="Arial"/>
          <w:b/>
        </w:rPr>
        <w:t xml:space="preserve">Level of Risk </w:t>
      </w:r>
    </w:p>
    <w:p w14:paraId="22B74021" w14:textId="77777777" w:rsidR="00A86564" w:rsidRPr="00D026D1" w:rsidRDefault="00A86564" w:rsidP="00D026D1">
      <w:pPr>
        <w:pStyle w:val="xmsolistparagraph"/>
        <w:ind w:hanging="360"/>
        <w:rPr>
          <w:rFonts w:ascii="Arial" w:hAnsi="Arial" w:cs="Arial"/>
          <w:b/>
          <w:sz w:val="24"/>
          <w:szCs w:val="24"/>
        </w:rPr>
      </w:pPr>
    </w:p>
    <w:p w14:paraId="370F1DB4" w14:textId="45FD1E59" w:rsidR="00BB1563" w:rsidRPr="00932D00" w:rsidRDefault="00BB1563" w:rsidP="00932D00">
      <w:pPr>
        <w:pStyle w:val="ListParagraph"/>
        <w:numPr>
          <w:ilvl w:val="0"/>
          <w:numId w:val="47"/>
        </w:numPr>
        <w:rPr>
          <w:rFonts w:cs="Arial"/>
        </w:rPr>
      </w:pPr>
      <w:r w:rsidRPr="00932D00">
        <w:rPr>
          <w:rFonts w:cs="Arial"/>
        </w:rPr>
        <w:t>A full review of risk has been unde</w:t>
      </w:r>
      <w:r w:rsidR="00B76F35" w:rsidRPr="00932D00">
        <w:rPr>
          <w:rFonts w:cs="Arial"/>
        </w:rPr>
        <w:t>rtaken</w:t>
      </w:r>
      <w:r w:rsidR="00286F4D" w:rsidRPr="00932D00">
        <w:rPr>
          <w:rFonts w:cs="Arial"/>
        </w:rPr>
        <w:t>,</w:t>
      </w:r>
      <w:r w:rsidR="00C45864" w:rsidRPr="00932D00">
        <w:rPr>
          <w:rFonts w:cs="Arial"/>
        </w:rPr>
        <w:t xml:space="preserve"> which is reflect</w:t>
      </w:r>
      <w:r w:rsidR="00C85922" w:rsidRPr="00932D00">
        <w:rPr>
          <w:rFonts w:cs="Arial"/>
        </w:rPr>
        <w:t>ed</w:t>
      </w:r>
      <w:r w:rsidR="00C45864" w:rsidRPr="00932D00">
        <w:rPr>
          <w:rFonts w:cs="Arial"/>
        </w:rPr>
        <w:t xml:space="preserve"> in </w:t>
      </w:r>
      <w:r w:rsidR="001B590E" w:rsidRPr="00932D00">
        <w:rPr>
          <w:rFonts w:cs="Arial"/>
        </w:rPr>
        <w:t>A</w:t>
      </w:r>
      <w:r w:rsidR="00286F4D" w:rsidRPr="00932D00">
        <w:rPr>
          <w:rFonts w:cs="Arial"/>
        </w:rPr>
        <w:t xml:space="preserve">ppendix </w:t>
      </w:r>
      <w:r w:rsidR="00C45864" w:rsidRPr="00932D00">
        <w:rPr>
          <w:rFonts w:cs="Arial"/>
        </w:rPr>
        <w:t>two.</w:t>
      </w:r>
    </w:p>
    <w:p w14:paraId="402BE203" w14:textId="77777777" w:rsidR="001B590E" w:rsidRPr="00D026D1" w:rsidRDefault="001B590E" w:rsidP="00D026D1">
      <w:pPr>
        <w:pStyle w:val="xmsolistparagraph"/>
        <w:ind w:hanging="360"/>
        <w:rPr>
          <w:rFonts w:ascii="Arial" w:hAnsi="Arial" w:cs="Arial"/>
          <w:b/>
        </w:rPr>
      </w:pPr>
    </w:p>
    <w:p w14:paraId="20FED9DF" w14:textId="2B10E2FB" w:rsidR="00BB1563" w:rsidRPr="00D026D1" w:rsidRDefault="00BB1563" w:rsidP="00D026D1">
      <w:pPr>
        <w:pStyle w:val="xmsolistparagraph"/>
        <w:ind w:hanging="360"/>
        <w:rPr>
          <w:rFonts w:ascii="Arial" w:hAnsi="Arial" w:cs="Arial"/>
          <w:b/>
        </w:rPr>
      </w:pPr>
      <w:r w:rsidRPr="00D026D1">
        <w:rPr>
          <w:rFonts w:ascii="Arial" w:hAnsi="Arial" w:cs="Arial"/>
          <w:b/>
        </w:rPr>
        <w:t xml:space="preserve">Equalities Impact </w:t>
      </w:r>
    </w:p>
    <w:p w14:paraId="5F987FCE" w14:textId="77777777" w:rsidR="00BB1563" w:rsidRPr="00D026D1" w:rsidRDefault="00BB1563" w:rsidP="00D026D1">
      <w:pPr>
        <w:pStyle w:val="xmsolistparagraph"/>
        <w:ind w:hanging="360"/>
        <w:rPr>
          <w:rFonts w:ascii="Arial" w:hAnsi="Arial" w:cs="Arial"/>
        </w:rPr>
      </w:pPr>
    </w:p>
    <w:p w14:paraId="7944EE0F" w14:textId="024AF9A9" w:rsidR="00BB1563" w:rsidRPr="00D026D1" w:rsidRDefault="00BB1563" w:rsidP="00D026D1">
      <w:pPr>
        <w:pStyle w:val="ListParagraph"/>
        <w:rPr>
          <w:rFonts w:cs="Arial"/>
          <w:color w:val="auto"/>
        </w:rPr>
      </w:pPr>
      <w:r w:rsidRPr="00D026D1">
        <w:rPr>
          <w:rFonts w:cs="Arial"/>
          <w:color w:val="auto"/>
        </w:rPr>
        <w:t xml:space="preserve">Equalities considerations are at the centre of the </w:t>
      </w:r>
      <w:r w:rsidR="00C4271C" w:rsidRPr="00D026D1">
        <w:rPr>
          <w:rFonts w:cs="Arial"/>
          <w:color w:val="auto"/>
        </w:rPr>
        <w:t>R</w:t>
      </w:r>
      <w:r w:rsidRPr="00D026D1">
        <w:rPr>
          <w:rFonts w:cs="Arial"/>
          <w:color w:val="auto"/>
        </w:rPr>
        <w:t>eview and have been undertaken continually</w:t>
      </w:r>
      <w:r w:rsidR="00C85922" w:rsidRPr="00D026D1">
        <w:rPr>
          <w:rFonts w:cs="Arial"/>
          <w:color w:val="auto"/>
        </w:rPr>
        <w:t>. T</w:t>
      </w:r>
      <w:r w:rsidRPr="00D026D1">
        <w:rPr>
          <w:rFonts w:cs="Arial"/>
          <w:color w:val="auto"/>
        </w:rPr>
        <w:t>he equalitie</w:t>
      </w:r>
      <w:r w:rsidR="00286F4D" w:rsidRPr="00D026D1">
        <w:rPr>
          <w:rFonts w:cs="Arial"/>
          <w:color w:val="auto"/>
        </w:rPr>
        <w:t>s impact assessment is included as</w:t>
      </w:r>
      <w:r w:rsidRPr="00D026D1">
        <w:rPr>
          <w:rFonts w:cs="Arial"/>
          <w:color w:val="auto"/>
        </w:rPr>
        <w:t xml:space="preserve"> </w:t>
      </w:r>
      <w:r w:rsidR="001B590E" w:rsidRPr="00D026D1">
        <w:rPr>
          <w:rFonts w:cs="Arial"/>
          <w:color w:val="auto"/>
        </w:rPr>
        <w:t>A</w:t>
      </w:r>
      <w:r w:rsidR="00286F4D" w:rsidRPr="00D026D1">
        <w:rPr>
          <w:rFonts w:cs="Arial"/>
          <w:color w:val="auto"/>
        </w:rPr>
        <w:t xml:space="preserve">ppendix </w:t>
      </w:r>
      <w:r w:rsidRPr="00D026D1">
        <w:rPr>
          <w:rFonts w:cs="Arial"/>
          <w:color w:val="auto"/>
        </w:rPr>
        <w:t>three.</w:t>
      </w:r>
    </w:p>
    <w:p w14:paraId="616EF8A0" w14:textId="5132DED5" w:rsidR="00BB1563" w:rsidRPr="00D026D1" w:rsidRDefault="001B590E" w:rsidP="00D026D1">
      <w:pPr>
        <w:pStyle w:val="ListParagraph"/>
        <w:rPr>
          <w:rFonts w:cs="Arial"/>
          <w:b/>
        </w:rPr>
      </w:pPr>
      <w:r w:rsidRPr="00D026D1">
        <w:rPr>
          <w:rFonts w:cs="Arial"/>
          <w:color w:val="auto"/>
        </w:rPr>
        <w:t>A</w:t>
      </w:r>
      <w:r w:rsidR="00286F4D" w:rsidRPr="00D026D1">
        <w:rPr>
          <w:rFonts w:cs="Arial"/>
          <w:color w:val="auto"/>
        </w:rPr>
        <w:t xml:space="preserve">ppendix </w:t>
      </w:r>
      <w:r w:rsidR="00C85922" w:rsidRPr="00D026D1">
        <w:rPr>
          <w:rFonts w:cs="Arial"/>
          <w:color w:val="auto"/>
        </w:rPr>
        <w:t xml:space="preserve">four shows the support we will provide to organisations currently commissioned. </w:t>
      </w:r>
    </w:p>
    <w:p w14:paraId="0EC8991C" w14:textId="77777777" w:rsidR="00D37B70" w:rsidRPr="00D026D1" w:rsidRDefault="00D37B70" w:rsidP="00D026D1">
      <w:pPr>
        <w:jc w:val="both"/>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37B70" w:rsidRPr="00D026D1" w14:paraId="54B0FE7D" w14:textId="77777777" w:rsidTr="00D92A6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0A67866" w14:textId="77777777" w:rsidR="00D37B70" w:rsidRPr="00D026D1" w:rsidRDefault="00D37B70" w:rsidP="00D026D1">
            <w:pPr>
              <w:jc w:val="both"/>
              <w:rPr>
                <w:rFonts w:cs="Arial"/>
                <w:b/>
                <w:color w:val="auto"/>
              </w:rPr>
            </w:pPr>
            <w:r w:rsidRPr="00D026D1">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D65C7DB" w14:textId="77777777" w:rsidR="00D37B70" w:rsidRPr="00D026D1" w:rsidRDefault="00D37B70" w:rsidP="00D026D1">
            <w:pPr>
              <w:jc w:val="both"/>
              <w:rPr>
                <w:rFonts w:cs="Arial"/>
                <w:color w:val="auto"/>
              </w:rPr>
            </w:pPr>
            <w:r w:rsidRPr="00D026D1">
              <w:rPr>
                <w:rFonts w:cs="Arial"/>
                <w:color w:val="auto"/>
              </w:rPr>
              <w:t>Ian Brooke</w:t>
            </w:r>
          </w:p>
        </w:tc>
      </w:tr>
      <w:tr w:rsidR="00D37B70" w:rsidRPr="00D026D1" w14:paraId="0065917F" w14:textId="77777777" w:rsidTr="00D92A63">
        <w:trPr>
          <w:cantSplit/>
          <w:trHeight w:val="396"/>
        </w:trPr>
        <w:tc>
          <w:tcPr>
            <w:tcW w:w="3969" w:type="dxa"/>
            <w:tcBorders>
              <w:top w:val="single" w:sz="8" w:space="0" w:color="000000"/>
              <w:left w:val="single" w:sz="8" w:space="0" w:color="000000"/>
              <w:bottom w:val="nil"/>
              <w:right w:val="nil"/>
            </w:tcBorders>
            <w:shd w:val="clear" w:color="auto" w:fill="auto"/>
          </w:tcPr>
          <w:p w14:paraId="251FEAC3" w14:textId="77777777" w:rsidR="00D37B70" w:rsidRPr="00D026D1" w:rsidRDefault="00D37B70" w:rsidP="00D026D1">
            <w:pPr>
              <w:jc w:val="both"/>
              <w:rPr>
                <w:rFonts w:cs="Arial"/>
                <w:color w:val="auto"/>
              </w:rPr>
            </w:pPr>
            <w:r w:rsidRPr="00D026D1">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14:paraId="547DFD27" w14:textId="77777777" w:rsidR="00D37B70" w:rsidRPr="00D026D1" w:rsidRDefault="00D37B70" w:rsidP="00D026D1">
            <w:pPr>
              <w:jc w:val="both"/>
              <w:rPr>
                <w:rFonts w:cs="Arial"/>
                <w:color w:val="auto"/>
              </w:rPr>
            </w:pPr>
            <w:r w:rsidRPr="00D026D1">
              <w:rPr>
                <w:rFonts w:cs="Arial"/>
                <w:color w:val="auto"/>
              </w:rPr>
              <w:t xml:space="preserve">Head of Communities </w:t>
            </w:r>
          </w:p>
        </w:tc>
      </w:tr>
      <w:tr w:rsidR="00D37B70" w:rsidRPr="00D026D1" w14:paraId="710D1745" w14:textId="77777777" w:rsidTr="00D92A63">
        <w:trPr>
          <w:cantSplit/>
          <w:trHeight w:val="396"/>
        </w:trPr>
        <w:tc>
          <w:tcPr>
            <w:tcW w:w="3969" w:type="dxa"/>
            <w:tcBorders>
              <w:top w:val="nil"/>
              <w:left w:val="single" w:sz="8" w:space="0" w:color="000000"/>
              <w:bottom w:val="nil"/>
              <w:right w:val="nil"/>
            </w:tcBorders>
            <w:shd w:val="clear" w:color="auto" w:fill="auto"/>
          </w:tcPr>
          <w:p w14:paraId="538B5DD2" w14:textId="77777777" w:rsidR="00D37B70" w:rsidRPr="00D026D1" w:rsidRDefault="00D37B70" w:rsidP="00D026D1">
            <w:pPr>
              <w:jc w:val="both"/>
              <w:rPr>
                <w:rFonts w:cs="Arial"/>
                <w:color w:val="auto"/>
              </w:rPr>
            </w:pPr>
            <w:r w:rsidRPr="00D026D1">
              <w:rPr>
                <w:rFonts w:cs="Arial"/>
                <w:color w:val="auto"/>
              </w:rPr>
              <w:t>Service area or department</w:t>
            </w:r>
          </w:p>
        </w:tc>
        <w:tc>
          <w:tcPr>
            <w:tcW w:w="4962" w:type="dxa"/>
            <w:tcBorders>
              <w:top w:val="nil"/>
              <w:left w:val="nil"/>
              <w:bottom w:val="nil"/>
              <w:right w:val="single" w:sz="8" w:space="0" w:color="000000"/>
            </w:tcBorders>
            <w:shd w:val="clear" w:color="auto" w:fill="auto"/>
          </w:tcPr>
          <w:p w14:paraId="249B3355" w14:textId="77777777" w:rsidR="00D37B70" w:rsidRPr="00D026D1" w:rsidRDefault="00D37B70" w:rsidP="00D026D1">
            <w:pPr>
              <w:jc w:val="both"/>
              <w:rPr>
                <w:rFonts w:cs="Arial"/>
                <w:color w:val="auto"/>
              </w:rPr>
            </w:pPr>
            <w:r w:rsidRPr="00D026D1">
              <w:rPr>
                <w:rFonts w:cs="Arial"/>
                <w:color w:val="auto"/>
              </w:rPr>
              <w:t>Communities</w:t>
            </w:r>
          </w:p>
        </w:tc>
      </w:tr>
      <w:tr w:rsidR="00D37B70" w:rsidRPr="00D026D1" w14:paraId="4DAB9EC1" w14:textId="77777777" w:rsidTr="00D92A63">
        <w:trPr>
          <w:cantSplit/>
          <w:trHeight w:val="396"/>
        </w:trPr>
        <w:tc>
          <w:tcPr>
            <w:tcW w:w="3969" w:type="dxa"/>
            <w:tcBorders>
              <w:top w:val="nil"/>
              <w:left w:val="single" w:sz="8" w:space="0" w:color="000000"/>
              <w:bottom w:val="nil"/>
              <w:right w:val="nil"/>
            </w:tcBorders>
            <w:shd w:val="clear" w:color="auto" w:fill="auto"/>
          </w:tcPr>
          <w:p w14:paraId="1E42B8A4" w14:textId="77777777" w:rsidR="00D37B70" w:rsidRPr="00D026D1" w:rsidRDefault="00D37B70" w:rsidP="00D026D1">
            <w:pPr>
              <w:jc w:val="both"/>
              <w:rPr>
                <w:rFonts w:cs="Arial"/>
                <w:color w:val="auto"/>
              </w:rPr>
            </w:pPr>
            <w:r w:rsidRPr="00D026D1">
              <w:rPr>
                <w:rFonts w:cs="Arial"/>
                <w:color w:val="auto"/>
              </w:rPr>
              <w:t xml:space="preserve">Telephone </w:t>
            </w:r>
          </w:p>
        </w:tc>
        <w:tc>
          <w:tcPr>
            <w:tcW w:w="4962" w:type="dxa"/>
            <w:tcBorders>
              <w:top w:val="nil"/>
              <w:left w:val="nil"/>
              <w:bottom w:val="nil"/>
              <w:right w:val="single" w:sz="8" w:space="0" w:color="000000"/>
            </w:tcBorders>
            <w:shd w:val="clear" w:color="auto" w:fill="auto"/>
          </w:tcPr>
          <w:p w14:paraId="00B227C0" w14:textId="77777777" w:rsidR="00D37B70" w:rsidRPr="00D026D1" w:rsidRDefault="00D37B70" w:rsidP="00D026D1">
            <w:pPr>
              <w:jc w:val="both"/>
              <w:rPr>
                <w:rFonts w:cs="Arial"/>
                <w:color w:val="auto"/>
              </w:rPr>
            </w:pPr>
            <w:r w:rsidRPr="00D026D1">
              <w:rPr>
                <w:rFonts w:cs="Arial"/>
                <w:color w:val="auto"/>
              </w:rPr>
              <w:t>01865 252705</w:t>
            </w:r>
          </w:p>
        </w:tc>
      </w:tr>
      <w:tr w:rsidR="00D37B70" w:rsidRPr="00D026D1" w14:paraId="1797AE26" w14:textId="77777777" w:rsidTr="00D92A63">
        <w:trPr>
          <w:cantSplit/>
          <w:trHeight w:val="396"/>
        </w:trPr>
        <w:tc>
          <w:tcPr>
            <w:tcW w:w="3969" w:type="dxa"/>
            <w:tcBorders>
              <w:top w:val="nil"/>
              <w:left w:val="single" w:sz="8" w:space="0" w:color="000000"/>
              <w:bottom w:val="single" w:sz="8" w:space="0" w:color="000000"/>
              <w:right w:val="nil"/>
            </w:tcBorders>
            <w:shd w:val="clear" w:color="auto" w:fill="auto"/>
          </w:tcPr>
          <w:p w14:paraId="4BF6402F" w14:textId="77777777" w:rsidR="00D37B70" w:rsidRPr="00D026D1" w:rsidRDefault="00D37B70" w:rsidP="00D026D1">
            <w:pPr>
              <w:jc w:val="both"/>
              <w:rPr>
                <w:rFonts w:cs="Arial"/>
                <w:color w:val="auto"/>
              </w:rPr>
            </w:pPr>
            <w:r w:rsidRPr="00D026D1">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410929DC" w14:textId="77777777" w:rsidR="00D37B70" w:rsidRPr="00D026D1" w:rsidRDefault="00D37B70" w:rsidP="00D026D1">
            <w:pPr>
              <w:jc w:val="both"/>
              <w:rPr>
                <w:rFonts w:cs="Arial"/>
                <w:color w:val="auto"/>
              </w:rPr>
            </w:pPr>
            <w:r w:rsidRPr="00D026D1">
              <w:rPr>
                <w:rFonts w:cs="Arial"/>
                <w:color w:val="auto"/>
              </w:rPr>
              <w:t>i</w:t>
            </w:r>
            <w:hyperlink r:id="rId16" w:history="1">
              <w:r w:rsidRPr="00D026D1">
                <w:rPr>
                  <w:rFonts w:cs="Arial"/>
                  <w:color w:val="auto"/>
                </w:rPr>
                <w:t>brooke@oxford.gov.uk</w:t>
              </w:r>
            </w:hyperlink>
            <w:r w:rsidRPr="00D026D1">
              <w:rPr>
                <w:rFonts w:cs="Arial"/>
                <w:color w:val="auto"/>
              </w:rPr>
              <w:t xml:space="preserve">  </w:t>
            </w:r>
          </w:p>
        </w:tc>
      </w:tr>
    </w:tbl>
    <w:p w14:paraId="31009763" w14:textId="77777777" w:rsidR="00D37B70" w:rsidRPr="00D026D1" w:rsidRDefault="00D37B70" w:rsidP="00D026D1">
      <w:pPr>
        <w:jc w:val="both"/>
        <w:rPr>
          <w:rFonts w:cs="Arial"/>
          <w:color w:val="auto"/>
        </w:rPr>
      </w:pPr>
    </w:p>
    <w:p w14:paraId="2D0FBF43" w14:textId="77777777" w:rsidR="00D37B70" w:rsidRPr="00D026D1" w:rsidRDefault="00D37B70" w:rsidP="00D026D1">
      <w:pPr>
        <w:jc w:val="both"/>
        <w:rPr>
          <w:rFonts w:cs="Arial"/>
          <w:color w:val="auto"/>
        </w:rPr>
      </w:pPr>
    </w:p>
    <w:sectPr w:rsidR="00D37B70" w:rsidRPr="00D026D1" w:rsidSect="00FE2715">
      <w:footerReference w:type="even" r:id="rId17"/>
      <w:headerReference w:type="first" r:id="rId18"/>
      <w:footerReference w:type="first" r:id="rId19"/>
      <w:pgSz w:w="11906" w:h="16838" w:code="9"/>
      <w:pgMar w:top="709" w:right="1304" w:bottom="284"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006505" w16cex:dateUtc="2021-10-27T13:08:35.938Z"/>
  <w16cex:commentExtensible w16cex:durableId="7A393496" w16cex:dateUtc="2021-10-27T13:09:05.5Z"/>
  <w16cex:commentExtensible w16cex:durableId="40D8FE96" w16cex:dateUtc="2021-10-27T13:11:24.332Z"/>
  <w16cex:commentExtensible w16cex:durableId="538ACC58" w16cex:dateUtc="2021-10-27T13:25:27.519Z"/>
  <w16cex:commentExtensible w16cex:durableId="493EF4C5" w16cex:dateUtc="2021-10-27T13:26:14.906Z"/>
  <w16cex:commentExtensible w16cex:durableId="20CD03FB" w16cex:dateUtc="2021-10-27T13:32:56.824Z"/>
  <w16cex:commentExtensible w16cex:durableId="2E6A9166" w16cex:dateUtc="2021-10-27T13:33:18.7Z"/>
  <w16cex:commentExtensible w16cex:durableId="4EB20C43" w16cex:dateUtc="2021-10-27T13:48:59.098Z"/>
  <w16cex:commentExtensible w16cex:durableId="6C1D0DB2" w16cex:dateUtc="2021-10-27T13:54:47.424Z"/>
</w16cex:commentsExtensible>
</file>

<file path=word/commentsIds.xml><?xml version="1.0" encoding="utf-8"?>
<w16cid:commentsIds xmlns:mc="http://schemas.openxmlformats.org/markup-compatibility/2006" xmlns:w16cid="http://schemas.microsoft.com/office/word/2016/wordml/cid" mc:Ignorable="w16cid">
  <w16cid:commentId w16cid:paraId="2E130059" w16cid:durableId="3E89A695"/>
  <w16cid:commentId w16cid:paraId="71625669" w16cid:durableId="0C006505"/>
  <w16cid:commentId w16cid:paraId="2C9E1668" w16cid:durableId="7A393496"/>
  <w16cid:commentId w16cid:paraId="473FCECA" w16cid:durableId="40D8FE96"/>
  <w16cid:commentId w16cid:paraId="45C0E3C1" w16cid:durableId="538ACC58"/>
  <w16cid:commentId w16cid:paraId="6187A408" w16cid:durableId="493EF4C5"/>
  <w16cid:commentId w16cid:paraId="5C4186BC" w16cid:durableId="20CD03FB"/>
  <w16cid:commentId w16cid:paraId="6AEF0A6F" w16cid:durableId="2E6A9166"/>
  <w16cid:commentId w16cid:paraId="75DE0E42" w16cid:durableId="4EB20C43"/>
  <w16cid:commentId w16cid:paraId="0683D745" w16cid:durableId="6C1D0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7E4A" w14:textId="77777777" w:rsidR="00EC7412" w:rsidRDefault="00EC7412" w:rsidP="00D37B70">
      <w:pPr>
        <w:spacing w:after="0"/>
      </w:pPr>
      <w:r>
        <w:separator/>
      </w:r>
    </w:p>
  </w:endnote>
  <w:endnote w:type="continuationSeparator" w:id="0">
    <w:p w14:paraId="2AFEF485" w14:textId="77777777" w:rsidR="00EC7412" w:rsidRDefault="00EC7412" w:rsidP="00D37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0D65" w14:textId="77777777" w:rsidR="0003084D" w:rsidRDefault="0003084D" w:rsidP="00D92A63">
    <w:pPr>
      <w:pStyle w:val="Footer"/>
    </w:pPr>
    <w:r>
      <w:t>Do not use a footer or page numbers.</w:t>
    </w:r>
  </w:p>
  <w:p w14:paraId="450090F7" w14:textId="77777777" w:rsidR="0003084D" w:rsidRDefault="0003084D" w:rsidP="00D92A63">
    <w:pPr>
      <w:pStyle w:val="Footer"/>
    </w:pPr>
  </w:p>
  <w:p w14:paraId="41C63330" w14:textId="77777777" w:rsidR="0003084D" w:rsidRDefault="0003084D" w:rsidP="00D9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59A5" w14:textId="77777777" w:rsidR="0003084D" w:rsidRDefault="0003084D" w:rsidP="00D92A6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E58C" w14:textId="77777777" w:rsidR="00EC7412" w:rsidRDefault="00EC7412" w:rsidP="00D37B70">
      <w:pPr>
        <w:spacing w:after="0"/>
      </w:pPr>
      <w:r>
        <w:separator/>
      </w:r>
    </w:p>
  </w:footnote>
  <w:footnote w:type="continuationSeparator" w:id="0">
    <w:p w14:paraId="1D1BBE20" w14:textId="77777777" w:rsidR="00EC7412" w:rsidRDefault="00EC7412" w:rsidP="00D37B70">
      <w:pPr>
        <w:spacing w:after="0"/>
      </w:pPr>
      <w:r>
        <w:continuationSeparator/>
      </w:r>
    </w:p>
  </w:footnote>
  <w:footnote w:id="1">
    <w:p w14:paraId="498D6E25" w14:textId="494036E1" w:rsidR="0003084D" w:rsidRDefault="0003084D" w:rsidP="0072566B">
      <w:pPr>
        <w:pStyle w:val="FootnoteText"/>
      </w:pPr>
      <w:r w:rsidRPr="0072566B">
        <w:rPr>
          <w:rStyle w:val="FootnoteReference"/>
          <w:sz w:val="18"/>
        </w:rPr>
        <w:footnoteRef/>
      </w:r>
      <w:r w:rsidRPr="0072566B">
        <w:rPr>
          <w:sz w:val="18"/>
        </w:rPr>
        <w:t xml:space="preserve"> </w:t>
      </w:r>
      <w:r w:rsidRPr="0072566B">
        <w:rPr>
          <w:rFonts w:cs="Arial"/>
          <w:bCs/>
          <w:color w:val="202124"/>
          <w:sz w:val="18"/>
          <w:shd w:val="clear" w:color="auto" w:fill="FFFFFF"/>
        </w:rPr>
        <w:t>Age, disability, gender reassignment, marriage and civil partnership, pregnancy and maternity, race, religion or belief, sex, sexual orientation, as</w:t>
      </w:r>
      <w:r w:rsidRPr="0072566B">
        <w:rPr>
          <w:rFonts w:cs="Arial"/>
          <w:color w:val="202124"/>
          <w:sz w:val="18"/>
          <w:shd w:val="clear" w:color="auto" w:fill="FFFFFF"/>
        </w:rPr>
        <w:t xml:space="preserve"> set out in the Equality Act 2010 as well as homelessness.</w:t>
      </w:r>
    </w:p>
  </w:footnote>
  <w:footnote w:id="2">
    <w:p w14:paraId="1C964BED" w14:textId="77777777" w:rsidR="0003084D" w:rsidRDefault="0003084D" w:rsidP="00007377">
      <w:pPr>
        <w:pStyle w:val="FootnoteText"/>
      </w:pPr>
      <w:r>
        <w:rPr>
          <w:rStyle w:val="FootnoteReference"/>
        </w:rPr>
        <w:footnoteRef/>
      </w:r>
      <w:r>
        <w:t xml:space="preserve"> </w:t>
      </w:r>
      <w:r w:rsidRPr="00A16E35">
        <w:t>https://publications.ncvo.org.uk/road-ahead-2021/road-ahead-hopes-and-fears-voluntary-sector-and-volunteering/</w:t>
      </w:r>
    </w:p>
  </w:footnote>
  <w:footnote w:id="3">
    <w:p w14:paraId="15FF9648" w14:textId="77777777" w:rsidR="0003084D" w:rsidRDefault="0003084D" w:rsidP="00F3189F">
      <w:pPr>
        <w:pStyle w:val="FootnoteText"/>
      </w:pPr>
      <w:r>
        <w:rPr>
          <w:rStyle w:val="FootnoteReference"/>
        </w:rPr>
        <w:footnoteRef/>
      </w:r>
      <w:r>
        <w:t xml:space="preserve"> </w:t>
      </w:r>
      <w:hyperlink r:id="rId1" w:anchor=":~:text=The%20Joint%20Strategic%20Needs%20Assessment,meeting%20on%2018th%20March%202021" w:history="1">
        <w:r w:rsidRPr="003F6C97">
          <w:rPr>
            <w:rStyle w:val="Hyperlink"/>
          </w:rPr>
          <w:t>https://insight.oxfordshire.gov.uk/cms/joint-strategic-needs-assessment#:~:text=The%20Joint%20Strategic%20Needs%20Assessment,meeting%20on%2018th%20March%202021</w:t>
        </w:r>
      </w:hyperlink>
      <w:r w:rsidRPr="008C0CDA">
        <w:t>.</w:t>
      </w:r>
      <w:r>
        <w:t xml:space="preserve"> And </w:t>
      </w:r>
      <w:r w:rsidRPr="00431CC9">
        <w:t>https://insight.oxfordshire.gov.uk/cms/places</w:t>
      </w:r>
    </w:p>
  </w:footnote>
  <w:footnote w:id="4">
    <w:p w14:paraId="09350BBF" w14:textId="77777777" w:rsidR="0003084D" w:rsidRDefault="0003084D" w:rsidP="00F3189F">
      <w:pPr>
        <w:pStyle w:val="FootnoteText"/>
      </w:pPr>
      <w:r>
        <w:rPr>
          <w:rStyle w:val="FootnoteReference"/>
        </w:rPr>
        <w:footnoteRef/>
      </w:r>
      <w:r>
        <w:t xml:space="preserve"> </w:t>
      </w:r>
      <w:r w:rsidRPr="00831125">
        <w:t>https://www.oxford.gov.uk/info/20131/population/463/first_or_preferred_language</w:t>
      </w:r>
    </w:p>
  </w:footnote>
  <w:footnote w:id="5">
    <w:p w14:paraId="53104BB8" w14:textId="77777777" w:rsidR="0003084D" w:rsidRDefault="0003084D" w:rsidP="00F3189F">
      <w:pPr>
        <w:pStyle w:val="FootnoteText"/>
      </w:pPr>
      <w:r>
        <w:rPr>
          <w:rStyle w:val="FootnoteReference"/>
        </w:rPr>
        <w:footnoteRef/>
      </w:r>
      <w:r>
        <w:t xml:space="preserve"> </w:t>
      </w:r>
      <w:r w:rsidRPr="00083F86">
        <w:t>Indices_of_Deprivation_2019_Oxford_Report_word_version_v3.pdf</w:t>
      </w:r>
      <w:r>
        <w:t xml:space="preserve"> at oxford.gov.uk</w:t>
      </w:r>
    </w:p>
  </w:footnote>
  <w:footnote w:id="6">
    <w:p w14:paraId="3335A790" w14:textId="77777777" w:rsidR="0003084D" w:rsidRDefault="0003084D" w:rsidP="00F3189F">
      <w:pPr>
        <w:pStyle w:val="FootnoteText"/>
      </w:pPr>
      <w:r>
        <w:rPr>
          <w:rStyle w:val="FootnoteReference"/>
        </w:rPr>
        <w:footnoteRef/>
      </w:r>
      <w:r>
        <w:t xml:space="preserve"> </w:t>
      </w:r>
      <w:r w:rsidRPr="00684843">
        <w:t>https://www.centreforcities.org/city/oxford/</w:t>
      </w:r>
    </w:p>
  </w:footnote>
  <w:footnote w:id="7">
    <w:p w14:paraId="2C6A115C" w14:textId="77777777" w:rsidR="0003084D" w:rsidRDefault="0003084D" w:rsidP="00F3189F">
      <w:pPr>
        <w:pStyle w:val="FootnoteText"/>
      </w:pPr>
      <w:r>
        <w:rPr>
          <w:rStyle w:val="FootnoteReference"/>
        </w:rPr>
        <w:footnoteRef/>
      </w:r>
      <w:r>
        <w:t xml:space="preserve"> </w:t>
      </w:r>
      <w:r w:rsidRPr="00BE2AEF">
        <w:t>https://www.pwc.co.uk/industries/government-public-sector/good-growth.html</w:t>
      </w:r>
    </w:p>
  </w:footnote>
  <w:footnote w:id="8">
    <w:p w14:paraId="29595E24" w14:textId="76855189" w:rsidR="0003084D" w:rsidRDefault="0003084D" w:rsidP="00DE391D">
      <w:pPr>
        <w:pStyle w:val="FootnoteText"/>
      </w:pPr>
      <w:r>
        <w:rPr>
          <w:rStyle w:val="FootnoteReference"/>
        </w:rPr>
        <w:footnoteRef/>
      </w:r>
      <w:r>
        <w:t xml:space="preserve"> ‘The Good Exchange’ </w:t>
      </w:r>
      <w:r w:rsidRPr="003D5524">
        <w:t xml:space="preserve">thegoodexchange.com/ </w:t>
      </w:r>
      <w:r>
        <w:t xml:space="preserve">is a not-for-profit </w:t>
      </w:r>
      <w:r w:rsidRPr="008C32CF">
        <w:t>online</w:t>
      </w:r>
      <w:r>
        <w:t xml:space="preserve"> ’match funding’ platform, </w:t>
      </w:r>
      <w:r w:rsidRPr="008C32CF">
        <w:t>owned by a charity</w:t>
      </w:r>
      <w:r>
        <w:t>, the</w:t>
      </w:r>
      <w:r w:rsidRPr="008C32CF">
        <w:t> </w:t>
      </w:r>
      <w:hyperlink r:id="rId2" w:tgtFrame="_blank" w:history="1">
        <w:r w:rsidRPr="008C32CF">
          <w:t>Greenham Trust</w:t>
        </w:r>
      </w:hyperlink>
      <w:r>
        <w:t xml:space="preserve">. It aims to </w:t>
      </w:r>
      <w:r w:rsidRPr="008C32CF">
        <w:t>help</w:t>
      </w:r>
      <w:r>
        <w:t xml:space="preserve"> funders</w:t>
      </w:r>
      <w:r w:rsidRPr="008C32CF">
        <w:t xml:space="preserve"> grant</w:t>
      </w:r>
      <w:r>
        <w:t xml:space="preserve"> </w:t>
      </w:r>
      <w:r w:rsidRPr="008C32CF">
        <w:t>efficiently and enable crowdfunding.</w:t>
      </w:r>
      <w:r>
        <w:t xml:space="preserve"> </w:t>
      </w:r>
    </w:p>
  </w:footnote>
  <w:footnote w:id="9">
    <w:p w14:paraId="2F255F2C" w14:textId="77777777" w:rsidR="0003084D" w:rsidRDefault="0003084D" w:rsidP="00D37B70">
      <w:pPr>
        <w:pStyle w:val="FootnoteText"/>
      </w:pPr>
      <w:r>
        <w:rPr>
          <w:rStyle w:val="FootnoteReference"/>
        </w:rPr>
        <w:footnoteRef/>
      </w:r>
      <w:r>
        <w:t xml:space="preserve"> </w:t>
      </w:r>
      <w:proofErr w:type="spellStart"/>
      <w:r>
        <w:t>Gatherwell</w:t>
      </w:r>
      <w:proofErr w:type="spellEnd"/>
      <w:r>
        <w:t>, the operator, provides similar services to over 80 Councils.</w:t>
      </w:r>
    </w:p>
  </w:footnote>
  <w:footnote w:id="10">
    <w:p w14:paraId="47C0E709" w14:textId="545D2D34" w:rsidR="0003084D" w:rsidRDefault="0003084D" w:rsidP="00D37B70">
      <w:pPr>
        <w:pStyle w:val="FootnoteText"/>
      </w:pPr>
      <w:r>
        <w:rPr>
          <w:rStyle w:val="FootnoteReference"/>
        </w:rPr>
        <w:footnoteRef/>
      </w:r>
      <w:r>
        <w:t xml:space="preserve"> </w:t>
      </w:r>
      <w:r>
        <w:rPr>
          <w:rFonts w:cstheme="minorHAnsi"/>
          <w:color w:val="202124"/>
          <w:shd w:val="clear" w:color="auto" w:fill="FFFFFF"/>
        </w:rPr>
        <w:t>BAME (Black, Asian and Minority Ethnic)</w:t>
      </w:r>
      <w:r w:rsidRPr="00BC6602">
        <w:rPr>
          <w:rFonts w:cstheme="minorHAnsi"/>
          <w:color w:val="202124"/>
          <w:shd w:val="clear" w:color="auto" w:fill="FFFFFF"/>
        </w:rPr>
        <w:t xml:space="preserve"> refers to people who are </w:t>
      </w:r>
      <w:r w:rsidRPr="00AA1175">
        <w:rPr>
          <w:rFonts w:cstheme="minorHAnsi"/>
          <w:bCs/>
          <w:color w:val="202124"/>
          <w:shd w:val="clear" w:color="auto" w:fill="FFFFFF"/>
        </w:rPr>
        <w:t>Black, Asian, Brown, dual-heritage</w:t>
      </w:r>
      <w:r w:rsidRPr="00BC6602">
        <w:rPr>
          <w:rFonts w:cstheme="minorHAnsi"/>
          <w:color w:val="202124"/>
          <w:shd w:val="clear" w:color="auto" w:fill="FFFFFF"/>
        </w:rPr>
        <w:t xml:space="preserve">, indigenous to the global south, and have been </w:t>
      </w:r>
      <w:proofErr w:type="spellStart"/>
      <w:r w:rsidRPr="00BC6602">
        <w:rPr>
          <w:rFonts w:cstheme="minorHAnsi"/>
          <w:color w:val="202124"/>
          <w:shd w:val="clear" w:color="auto" w:fill="FFFFFF"/>
        </w:rPr>
        <w:t>racialised</w:t>
      </w:r>
      <w:proofErr w:type="spellEnd"/>
      <w:r w:rsidRPr="00BC6602">
        <w:rPr>
          <w:rFonts w:cstheme="minorHAnsi"/>
          <w:color w:val="202124"/>
          <w:shd w:val="clear" w:color="auto" w:fill="FFFFFF"/>
        </w:rPr>
        <w:t xml:space="preserve"> as 'ethnic minorities'. </w:t>
      </w:r>
      <w:r w:rsidR="00AA1175">
        <w:rPr>
          <w:rFonts w:cstheme="minorHAnsi"/>
          <w:color w:val="202124"/>
          <w:shd w:val="clear" w:color="auto" w:fill="FFFFFF"/>
        </w:rPr>
        <w:t xml:space="preserve">The 2011 Census shows that 22% </w:t>
      </w:r>
      <w:r>
        <w:rPr>
          <w:rFonts w:cstheme="minorHAnsi"/>
          <w:color w:val="202124"/>
          <w:shd w:val="clear" w:color="auto" w:fill="FFFFFF"/>
        </w:rPr>
        <w:t>of Oxford</w:t>
      </w:r>
      <w:r w:rsidR="00AA1175">
        <w:rPr>
          <w:rFonts w:cstheme="minorHAnsi"/>
          <w:color w:val="202124"/>
          <w:shd w:val="clear" w:color="auto" w:fill="FFFFFF"/>
        </w:rPr>
        <w:t>’s residents</w:t>
      </w:r>
      <w:r>
        <w:rPr>
          <w:rFonts w:cstheme="minorHAnsi"/>
          <w:color w:val="202124"/>
          <w:shd w:val="clear" w:color="auto" w:fill="FFFFFF"/>
        </w:rPr>
        <w:t xml:space="preserve"> are characterised in this way.</w:t>
      </w:r>
    </w:p>
  </w:footnote>
  <w:footnote w:id="11">
    <w:p w14:paraId="4E6C2C1F" w14:textId="77777777" w:rsidR="0003084D" w:rsidRDefault="0003084D" w:rsidP="00D37B70">
      <w:pPr>
        <w:pStyle w:val="FootnoteText"/>
      </w:pPr>
      <w:r>
        <w:rPr>
          <w:rStyle w:val="FootnoteReference"/>
        </w:rPr>
        <w:footnoteRef/>
      </w:r>
      <w:r>
        <w:t xml:space="preserve"> Details at </w:t>
      </w:r>
      <w:r w:rsidRPr="00CE30CF">
        <w:t>https://register-of-charities.charitycommission.gov.uk/charity-search/-/charity-details/5100038/accounts-and-annual-returns</w:t>
      </w:r>
    </w:p>
  </w:footnote>
  <w:footnote w:id="12">
    <w:p w14:paraId="5EC9B513" w14:textId="77777777" w:rsidR="0003084D" w:rsidRDefault="0003084D" w:rsidP="00F3189F">
      <w:pPr>
        <w:pStyle w:val="FootnoteText"/>
      </w:pPr>
      <w:r>
        <w:rPr>
          <w:rStyle w:val="FootnoteReference"/>
        </w:rPr>
        <w:footnoteRef/>
      </w:r>
      <w:r>
        <w:t xml:space="preserve"> Commissioned service criteria/weighting as noted. Priorities: essential/necessary services include: homeless, domestic abuse/rape crisis, refugee support, and advice services.</w:t>
      </w:r>
    </w:p>
  </w:footnote>
  <w:footnote w:id="13">
    <w:p w14:paraId="7B347982" w14:textId="77777777" w:rsidR="0003084D" w:rsidRDefault="0003084D" w:rsidP="00F3189F">
      <w:pPr>
        <w:pStyle w:val="FootnoteText"/>
      </w:pPr>
      <w:r>
        <w:rPr>
          <w:rStyle w:val="FootnoteReference"/>
        </w:rPr>
        <w:footnoteRef/>
      </w:r>
      <w:r>
        <w:t xml:space="preserve"> For example if four hubs held a meeting once a year, streamed online like #WAO, these would be quarterly.</w:t>
      </w:r>
    </w:p>
  </w:footnote>
  <w:footnote w:id="14">
    <w:p w14:paraId="07668CB7" w14:textId="19AD41C0" w:rsidR="0003084D" w:rsidRDefault="0003084D" w:rsidP="00F3189F">
      <w:pPr>
        <w:pStyle w:val="FootnoteText"/>
      </w:pPr>
      <w:r>
        <w:rPr>
          <w:rStyle w:val="FootnoteReference"/>
        </w:rPr>
        <w:footnoteRef/>
      </w:r>
      <w:r>
        <w:t xml:space="preserve"> Some Councils use in house developed systems e.g. based on ‘Google Forms’, others use third party commercial IT.  </w:t>
      </w:r>
    </w:p>
  </w:footnote>
  <w:footnote w:id="15">
    <w:p w14:paraId="0430EDCC" w14:textId="77777777" w:rsidR="0003084D" w:rsidRDefault="0003084D" w:rsidP="00F3189F">
      <w:pPr>
        <w:pStyle w:val="FootnoteText"/>
      </w:pPr>
      <w:r>
        <w:rPr>
          <w:rStyle w:val="FootnoteReference"/>
        </w:rPr>
        <w:footnoteRef/>
      </w:r>
      <w:r>
        <w:t xml:space="preserve"> Best case MS Office 365 Dynamic (linked to outlook), or well-developed use of Google Apps - Forms/Sheet/Gmail, is recommended. Both cases involve expert implementation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244E" w14:textId="77777777" w:rsidR="0003084D" w:rsidRDefault="0003084D" w:rsidP="00D92A63">
    <w:pPr>
      <w:pStyle w:val="Header"/>
      <w:jc w:val="right"/>
    </w:pPr>
    <w:r>
      <w:rPr>
        <w:noProof/>
        <w:color w:val="2B579A"/>
        <w:shd w:val="clear" w:color="auto" w:fill="E6E6E6"/>
      </w:rPr>
      <w:drawing>
        <wp:inline distT="0" distB="0" distL="0" distR="0" wp14:anchorId="1325F1D2" wp14:editId="31BAC774">
          <wp:extent cx="843280" cy="1117600"/>
          <wp:effectExtent l="0" t="0" r="0" b="635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JwkyRCiLh5gpeq" id="e6uPMe9H"/>
    <int:WordHash hashCode="QJWpmkKkc0O664" id="zglgqufs"/>
    <int:WordHash hashCode="aKEG9o09HnGWwu" id="sdu00DH8"/>
    <int:WordHash hashCode="jtzaURGvmX8j36" id="Y9HJgC/y"/>
    <int:WordHash hashCode="Q5wqDM+/nl99QF" id="hJql2Lzg"/>
    <int:WordHash hashCode="mVUdTcjuwZA3I6" id="dCuCAGeR"/>
    <int:WordHash hashCode="mT7yXcBvM2ku8U" id="/VEZ1A5R"/>
    <int:WordHash hashCode="+25XnY6NEiITAu" id="StcpYSJl"/>
    <int:WordHash hashCode="86SS/SC1zG3NSL" id="3Wjkul1Q"/>
    <int:WordHash hashCode="oDKeFME1Nby2NZ" id="R/aJl8GR"/>
    <int:WordHash hashCode="zTTvGrNsR6hOKw" id="LIS+2JwC"/>
  </int:Manifest>
  <int:Observations>
    <int:Content id="e6uPMe9H">
      <int:Rejection type="LegacyProofing"/>
    </int:Content>
    <int:Content id="zglgqufs">
      <int:Rejection type="LegacyProofing"/>
    </int:Content>
    <int:Content id="sdu00DH8">
      <int:Rejection type="LegacyProofing"/>
    </int:Content>
    <int:Content id="Y9HJgC/y">
      <int:Rejection type="LegacyProofing"/>
    </int:Content>
    <int:Content id="hJql2Lzg">
      <int:Rejection type="AugLoop_Acronyms_AcronymsCritique"/>
    </int:Content>
    <int:Content id="dCuCAGeR">
      <int:Rejection type="AugLoop_Acronyms_AcronymsCritique"/>
    </int:Content>
    <int:Content id="/VEZ1A5R">
      <int:Rejection type="AugLoop_Acronyms_AcronymsCritique"/>
    </int:Content>
    <int:Content id="StcpYSJl">
      <int:Rejection type="AugLoop_Text_Critique"/>
    </int:Content>
    <int:Content id="3Wjkul1Q">
      <int:Rejection type="AugLoop_Text_Critique"/>
    </int:Content>
    <int:Content id="R/aJl8GR">
      <int:Rejection type="AugLoop_Text_Critique"/>
    </int:Content>
    <int:Content id="LIS+2JwC">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5433E2"/>
    <w:multiLevelType w:val="hybridMultilevel"/>
    <w:tmpl w:val="DD524ADA"/>
    <w:lvl w:ilvl="0" w:tplc="0809000F">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D4F16"/>
    <w:multiLevelType w:val="hybridMultilevel"/>
    <w:tmpl w:val="E81C338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D0782"/>
    <w:multiLevelType w:val="hybridMultilevel"/>
    <w:tmpl w:val="D742B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C63FC"/>
    <w:multiLevelType w:val="hybridMultilevel"/>
    <w:tmpl w:val="EC8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F5DE0"/>
    <w:multiLevelType w:val="hybridMultilevel"/>
    <w:tmpl w:val="2A50CC32"/>
    <w:lvl w:ilvl="0" w:tplc="4E768C60">
      <w:start w:val="1"/>
      <w:numFmt w:val="decimal"/>
      <w:lvlText w:val="%1."/>
      <w:lvlJc w:val="left"/>
      <w:pPr>
        <w:ind w:left="720" w:hanging="360"/>
      </w:pPr>
    </w:lvl>
    <w:lvl w:ilvl="1" w:tplc="B0C03A40">
      <w:start w:val="1"/>
      <w:numFmt w:val="lowerLetter"/>
      <w:lvlText w:val="%2."/>
      <w:lvlJc w:val="left"/>
      <w:pPr>
        <w:ind w:left="1440" w:hanging="360"/>
      </w:pPr>
    </w:lvl>
    <w:lvl w:ilvl="2" w:tplc="2CC2885A">
      <w:start w:val="1"/>
      <w:numFmt w:val="lowerRoman"/>
      <w:lvlText w:val="%3."/>
      <w:lvlJc w:val="right"/>
      <w:pPr>
        <w:ind w:left="2160" w:hanging="180"/>
      </w:pPr>
    </w:lvl>
    <w:lvl w:ilvl="3" w:tplc="883CFD0E">
      <w:start w:val="1"/>
      <w:numFmt w:val="decimal"/>
      <w:lvlText w:val="%4."/>
      <w:lvlJc w:val="left"/>
      <w:pPr>
        <w:ind w:left="2880" w:hanging="360"/>
      </w:pPr>
    </w:lvl>
    <w:lvl w:ilvl="4" w:tplc="CC9C32FC">
      <w:start w:val="1"/>
      <w:numFmt w:val="lowerLetter"/>
      <w:lvlText w:val="%5."/>
      <w:lvlJc w:val="left"/>
      <w:pPr>
        <w:ind w:left="3600" w:hanging="360"/>
      </w:pPr>
    </w:lvl>
    <w:lvl w:ilvl="5" w:tplc="385C7170">
      <w:start w:val="1"/>
      <w:numFmt w:val="lowerRoman"/>
      <w:lvlText w:val="%6."/>
      <w:lvlJc w:val="right"/>
      <w:pPr>
        <w:ind w:left="4320" w:hanging="180"/>
      </w:pPr>
    </w:lvl>
    <w:lvl w:ilvl="6" w:tplc="3550B1B4">
      <w:start w:val="1"/>
      <w:numFmt w:val="decimal"/>
      <w:lvlText w:val="%7."/>
      <w:lvlJc w:val="left"/>
      <w:pPr>
        <w:ind w:left="5040" w:hanging="360"/>
      </w:pPr>
    </w:lvl>
    <w:lvl w:ilvl="7" w:tplc="EAD46D8E">
      <w:start w:val="1"/>
      <w:numFmt w:val="lowerLetter"/>
      <w:lvlText w:val="%8."/>
      <w:lvlJc w:val="left"/>
      <w:pPr>
        <w:ind w:left="5760" w:hanging="360"/>
      </w:pPr>
    </w:lvl>
    <w:lvl w:ilvl="8" w:tplc="3B408A4A">
      <w:start w:val="1"/>
      <w:numFmt w:val="lowerRoman"/>
      <w:lvlText w:val="%9."/>
      <w:lvlJc w:val="right"/>
      <w:pPr>
        <w:ind w:left="6480" w:hanging="180"/>
      </w:pPr>
    </w:lvl>
  </w:abstractNum>
  <w:abstractNum w:abstractNumId="6" w15:restartNumberingAfterBreak="0">
    <w:nsid w:val="293B6C36"/>
    <w:multiLevelType w:val="hybridMultilevel"/>
    <w:tmpl w:val="4BE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2463C"/>
    <w:multiLevelType w:val="hybridMultilevel"/>
    <w:tmpl w:val="3F60D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53D36"/>
    <w:multiLevelType w:val="hybridMultilevel"/>
    <w:tmpl w:val="2270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74125"/>
    <w:multiLevelType w:val="hybridMultilevel"/>
    <w:tmpl w:val="06D8067E"/>
    <w:lvl w:ilvl="0" w:tplc="9E1AFCF4">
      <w:start w:val="1"/>
      <w:numFmt w:val="bullet"/>
      <w:lvlText w:val="·"/>
      <w:lvlJc w:val="left"/>
      <w:pPr>
        <w:ind w:left="720" w:hanging="360"/>
      </w:pPr>
      <w:rPr>
        <w:rFonts w:ascii="Symbol" w:hAnsi="Symbol" w:hint="default"/>
      </w:rPr>
    </w:lvl>
    <w:lvl w:ilvl="1" w:tplc="AF22480E">
      <w:start w:val="1"/>
      <w:numFmt w:val="bullet"/>
      <w:lvlText w:val="o"/>
      <w:lvlJc w:val="left"/>
      <w:pPr>
        <w:ind w:left="1440" w:hanging="360"/>
      </w:pPr>
      <w:rPr>
        <w:rFonts w:ascii="Courier New" w:hAnsi="Courier New" w:hint="default"/>
      </w:rPr>
    </w:lvl>
    <w:lvl w:ilvl="2" w:tplc="9884655A">
      <w:start w:val="1"/>
      <w:numFmt w:val="bullet"/>
      <w:lvlText w:val=""/>
      <w:lvlJc w:val="left"/>
      <w:pPr>
        <w:ind w:left="2160" w:hanging="360"/>
      </w:pPr>
      <w:rPr>
        <w:rFonts w:ascii="Wingdings" w:hAnsi="Wingdings" w:hint="default"/>
      </w:rPr>
    </w:lvl>
    <w:lvl w:ilvl="3" w:tplc="C9A8C006">
      <w:start w:val="1"/>
      <w:numFmt w:val="bullet"/>
      <w:lvlText w:val=""/>
      <w:lvlJc w:val="left"/>
      <w:pPr>
        <w:ind w:left="2880" w:hanging="360"/>
      </w:pPr>
      <w:rPr>
        <w:rFonts w:ascii="Symbol" w:hAnsi="Symbol" w:hint="default"/>
      </w:rPr>
    </w:lvl>
    <w:lvl w:ilvl="4" w:tplc="6148841C">
      <w:start w:val="1"/>
      <w:numFmt w:val="bullet"/>
      <w:lvlText w:val="o"/>
      <w:lvlJc w:val="left"/>
      <w:pPr>
        <w:ind w:left="3600" w:hanging="360"/>
      </w:pPr>
      <w:rPr>
        <w:rFonts w:ascii="Courier New" w:hAnsi="Courier New" w:hint="default"/>
      </w:rPr>
    </w:lvl>
    <w:lvl w:ilvl="5" w:tplc="ACCCA418">
      <w:start w:val="1"/>
      <w:numFmt w:val="bullet"/>
      <w:lvlText w:val=""/>
      <w:lvlJc w:val="left"/>
      <w:pPr>
        <w:ind w:left="4320" w:hanging="360"/>
      </w:pPr>
      <w:rPr>
        <w:rFonts w:ascii="Wingdings" w:hAnsi="Wingdings" w:hint="default"/>
      </w:rPr>
    </w:lvl>
    <w:lvl w:ilvl="6" w:tplc="9C226862">
      <w:start w:val="1"/>
      <w:numFmt w:val="bullet"/>
      <w:lvlText w:val=""/>
      <w:lvlJc w:val="left"/>
      <w:pPr>
        <w:ind w:left="5040" w:hanging="360"/>
      </w:pPr>
      <w:rPr>
        <w:rFonts w:ascii="Symbol" w:hAnsi="Symbol" w:hint="default"/>
      </w:rPr>
    </w:lvl>
    <w:lvl w:ilvl="7" w:tplc="031C8F7E">
      <w:start w:val="1"/>
      <w:numFmt w:val="bullet"/>
      <w:lvlText w:val="o"/>
      <w:lvlJc w:val="left"/>
      <w:pPr>
        <w:ind w:left="5760" w:hanging="360"/>
      </w:pPr>
      <w:rPr>
        <w:rFonts w:ascii="Courier New" w:hAnsi="Courier New" w:hint="default"/>
      </w:rPr>
    </w:lvl>
    <w:lvl w:ilvl="8" w:tplc="6E007642">
      <w:start w:val="1"/>
      <w:numFmt w:val="bullet"/>
      <w:lvlText w:val=""/>
      <w:lvlJc w:val="left"/>
      <w:pPr>
        <w:ind w:left="6480" w:hanging="360"/>
      </w:pPr>
      <w:rPr>
        <w:rFonts w:ascii="Wingdings" w:hAnsi="Wingdings" w:hint="default"/>
      </w:rPr>
    </w:lvl>
  </w:abstractNum>
  <w:abstractNum w:abstractNumId="10" w15:restartNumberingAfterBreak="0">
    <w:nsid w:val="2F4D4E71"/>
    <w:multiLevelType w:val="hybridMultilevel"/>
    <w:tmpl w:val="23B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B1B55"/>
    <w:multiLevelType w:val="hybridMultilevel"/>
    <w:tmpl w:val="A558A398"/>
    <w:lvl w:ilvl="0" w:tplc="900EEFBC">
      <w:start w:val="1"/>
      <w:numFmt w:val="decimal"/>
      <w:lvlText w:val="%1."/>
      <w:lvlJc w:val="left"/>
      <w:pPr>
        <w:ind w:left="720" w:hanging="360"/>
      </w:pPr>
    </w:lvl>
    <w:lvl w:ilvl="1" w:tplc="C8367618">
      <w:start w:val="1"/>
      <w:numFmt w:val="lowerLetter"/>
      <w:lvlText w:val="%2."/>
      <w:lvlJc w:val="left"/>
      <w:pPr>
        <w:ind w:left="1440" w:hanging="360"/>
      </w:pPr>
    </w:lvl>
    <w:lvl w:ilvl="2" w:tplc="122EE076">
      <w:start w:val="1"/>
      <w:numFmt w:val="lowerRoman"/>
      <w:lvlText w:val="%3."/>
      <w:lvlJc w:val="right"/>
      <w:pPr>
        <w:ind w:left="2160" w:hanging="180"/>
      </w:pPr>
    </w:lvl>
    <w:lvl w:ilvl="3" w:tplc="D1901574">
      <w:start w:val="1"/>
      <w:numFmt w:val="decimal"/>
      <w:lvlText w:val="%4."/>
      <w:lvlJc w:val="left"/>
      <w:pPr>
        <w:ind w:left="2880" w:hanging="360"/>
      </w:pPr>
    </w:lvl>
    <w:lvl w:ilvl="4" w:tplc="7B4454DC">
      <w:start w:val="1"/>
      <w:numFmt w:val="lowerLetter"/>
      <w:lvlText w:val="%5."/>
      <w:lvlJc w:val="left"/>
      <w:pPr>
        <w:ind w:left="3600" w:hanging="360"/>
      </w:pPr>
    </w:lvl>
    <w:lvl w:ilvl="5" w:tplc="F996AB70">
      <w:start w:val="1"/>
      <w:numFmt w:val="lowerRoman"/>
      <w:lvlText w:val="%6."/>
      <w:lvlJc w:val="right"/>
      <w:pPr>
        <w:ind w:left="4320" w:hanging="180"/>
      </w:pPr>
    </w:lvl>
    <w:lvl w:ilvl="6" w:tplc="861A3DC0">
      <w:start w:val="1"/>
      <w:numFmt w:val="decimal"/>
      <w:lvlText w:val="%7."/>
      <w:lvlJc w:val="left"/>
      <w:pPr>
        <w:ind w:left="5040" w:hanging="360"/>
      </w:pPr>
    </w:lvl>
    <w:lvl w:ilvl="7" w:tplc="724893D0">
      <w:start w:val="1"/>
      <w:numFmt w:val="lowerLetter"/>
      <w:lvlText w:val="%8."/>
      <w:lvlJc w:val="left"/>
      <w:pPr>
        <w:ind w:left="5760" w:hanging="360"/>
      </w:pPr>
    </w:lvl>
    <w:lvl w:ilvl="8" w:tplc="F5CC5B3A">
      <w:start w:val="1"/>
      <w:numFmt w:val="lowerRoman"/>
      <w:lvlText w:val="%9."/>
      <w:lvlJc w:val="right"/>
      <w:pPr>
        <w:ind w:left="6480" w:hanging="180"/>
      </w:pPr>
    </w:lvl>
  </w:abstractNum>
  <w:abstractNum w:abstractNumId="12" w15:restartNumberingAfterBreak="0">
    <w:nsid w:val="34752A07"/>
    <w:multiLevelType w:val="hybridMultilevel"/>
    <w:tmpl w:val="7F2C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A33A9"/>
    <w:multiLevelType w:val="hybridMultilevel"/>
    <w:tmpl w:val="52308B5C"/>
    <w:lvl w:ilvl="0" w:tplc="AD1A44DC">
      <w:start w:val="1"/>
      <w:numFmt w:val="bullet"/>
      <w:lvlText w:val="●"/>
      <w:lvlJc w:val="left"/>
      <w:pPr>
        <w:tabs>
          <w:tab w:val="num" w:pos="720"/>
        </w:tabs>
        <w:ind w:left="720" w:hanging="360"/>
      </w:pPr>
      <w:rPr>
        <w:rFonts w:ascii="Source Code Pro" w:hAnsi="Source Code Pro" w:hint="default"/>
      </w:rPr>
    </w:lvl>
    <w:lvl w:ilvl="1" w:tplc="F8CEBC46" w:tentative="1">
      <w:start w:val="1"/>
      <w:numFmt w:val="bullet"/>
      <w:lvlText w:val="●"/>
      <w:lvlJc w:val="left"/>
      <w:pPr>
        <w:tabs>
          <w:tab w:val="num" w:pos="1440"/>
        </w:tabs>
        <w:ind w:left="1440" w:hanging="360"/>
      </w:pPr>
      <w:rPr>
        <w:rFonts w:ascii="Source Code Pro" w:hAnsi="Source Code Pro" w:hint="default"/>
      </w:rPr>
    </w:lvl>
    <w:lvl w:ilvl="2" w:tplc="4D1803D4" w:tentative="1">
      <w:start w:val="1"/>
      <w:numFmt w:val="bullet"/>
      <w:lvlText w:val="●"/>
      <w:lvlJc w:val="left"/>
      <w:pPr>
        <w:tabs>
          <w:tab w:val="num" w:pos="2160"/>
        </w:tabs>
        <w:ind w:left="2160" w:hanging="360"/>
      </w:pPr>
      <w:rPr>
        <w:rFonts w:ascii="Source Code Pro" w:hAnsi="Source Code Pro" w:hint="default"/>
      </w:rPr>
    </w:lvl>
    <w:lvl w:ilvl="3" w:tplc="51E64F0E" w:tentative="1">
      <w:start w:val="1"/>
      <w:numFmt w:val="bullet"/>
      <w:lvlText w:val="●"/>
      <w:lvlJc w:val="left"/>
      <w:pPr>
        <w:tabs>
          <w:tab w:val="num" w:pos="2880"/>
        </w:tabs>
        <w:ind w:left="2880" w:hanging="360"/>
      </w:pPr>
      <w:rPr>
        <w:rFonts w:ascii="Source Code Pro" w:hAnsi="Source Code Pro" w:hint="default"/>
      </w:rPr>
    </w:lvl>
    <w:lvl w:ilvl="4" w:tplc="218417A0" w:tentative="1">
      <w:start w:val="1"/>
      <w:numFmt w:val="bullet"/>
      <w:lvlText w:val="●"/>
      <w:lvlJc w:val="left"/>
      <w:pPr>
        <w:tabs>
          <w:tab w:val="num" w:pos="3600"/>
        </w:tabs>
        <w:ind w:left="3600" w:hanging="360"/>
      </w:pPr>
      <w:rPr>
        <w:rFonts w:ascii="Source Code Pro" w:hAnsi="Source Code Pro" w:hint="default"/>
      </w:rPr>
    </w:lvl>
    <w:lvl w:ilvl="5" w:tplc="93326594" w:tentative="1">
      <w:start w:val="1"/>
      <w:numFmt w:val="bullet"/>
      <w:lvlText w:val="●"/>
      <w:lvlJc w:val="left"/>
      <w:pPr>
        <w:tabs>
          <w:tab w:val="num" w:pos="4320"/>
        </w:tabs>
        <w:ind w:left="4320" w:hanging="360"/>
      </w:pPr>
      <w:rPr>
        <w:rFonts w:ascii="Source Code Pro" w:hAnsi="Source Code Pro" w:hint="default"/>
      </w:rPr>
    </w:lvl>
    <w:lvl w:ilvl="6" w:tplc="3F204438" w:tentative="1">
      <w:start w:val="1"/>
      <w:numFmt w:val="bullet"/>
      <w:lvlText w:val="●"/>
      <w:lvlJc w:val="left"/>
      <w:pPr>
        <w:tabs>
          <w:tab w:val="num" w:pos="5040"/>
        </w:tabs>
        <w:ind w:left="5040" w:hanging="360"/>
      </w:pPr>
      <w:rPr>
        <w:rFonts w:ascii="Source Code Pro" w:hAnsi="Source Code Pro" w:hint="default"/>
      </w:rPr>
    </w:lvl>
    <w:lvl w:ilvl="7" w:tplc="6F825336" w:tentative="1">
      <w:start w:val="1"/>
      <w:numFmt w:val="bullet"/>
      <w:lvlText w:val="●"/>
      <w:lvlJc w:val="left"/>
      <w:pPr>
        <w:tabs>
          <w:tab w:val="num" w:pos="5760"/>
        </w:tabs>
        <w:ind w:left="5760" w:hanging="360"/>
      </w:pPr>
      <w:rPr>
        <w:rFonts w:ascii="Source Code Pro" w:hAnsi="Source Code Pro" w:hint="default"/>
      </w:rPr>
    </w:lvl>
    <w:lvl w:ilvl="8" w:tplc="C55A9DE0" w:tentative="1">
      <w:start w:val="1"/>
      <w:numFmt w:val="bullet"/>
      <w:lvlText w:val="●"/>
      <w:lvlJc w:val="left"/>
      <w:pPr>
        <w:tabs>
          <w:tab w:val="num" w:pos="6480"/>
        </w:tabs>
        <w:ind w:left="6480" w:hanging="360"/>
      </w:pPr>
      <w:rPr>
        <w:rFonts w:ascii="Source Code Pro" w:hAnsi="Source Code Pro" w:hint="default"/>
      </w:rPr>
    </w:lvl>
  </w:abstractNum>
  <w:abstractNum w:abstractNumId="14" w15:restartNumberingAfterBreak="0">
    <w:nsid w:val="35EC4F1E"/>
    <w:multiLevelType w:val="hybridMultilevel"/>
    <w:tmpl w:val="8A182D52"/>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5777F"/>
    <w:multiLevelType w:val="hybridMultilevel"/>
    <w:tmpl w:val="CB82F4AE"/>
    <w:lvl w:ilvl="0" w:tplc="739ED2E8">
      <w:start w:val="1"/>
      <w:numFmt w:val="decimal"/>
      <w:lvlText w:val="%1."/>
      <w:lvlJc w:val="left"/>
      <w:pPr>
        <w:ind w:left="720" w:hanging="360"/>
      </w:pPr>
      <w:rPr>
        <w:rFonts w:eastAsia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91C52"/>
    <w:multiLevelType w:val="hybridMultilevel"/>
    <w:tmpl w:val="99247182"/>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32A32"/>
    <w:multiLevelType w:val="hybridMultilevel"/>
    <w:tmpl w:val="FB80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901DB"/>
    <w:multiLevelType w:val="hybridMultilevel"/>
    <w:tmpl w:val="CB68EC5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3CA4046"/>
    <w:multiLevelType w:val="hybridMultilevel"/>
    <w:tmpl w:val="F62A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10EF9"/>
    <w:multiLevelType w:val="hybridMultilevel"/>
    <w:tmpl w:val="55680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6401982"/>
    <w:multiLevelType w:val="hybridMultilevel"/>
    <w:tmpl w:val="8EC6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936B26"/>
    <w:multiLevelType w:val="hybridMultilevel"/>
    <w:tmpl w:val="B574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C1F27"/>
    <w:multiLevelType w:val="hybridMultilevel"/>
    <w:tmpl w:val="88B6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A5375"/>
    <w:multiLevelType w:val="hybridMultilevel"/>
    <w:tmpl w:val="F5EC1236"/>
    <w:lvl w:ilvl="0" w:tplc="11E859C0">
      <w:start w:val="1"/>
      <w:numFmt w:val="bullet"/>
      <w:lvlText w:val="·"/>
      <w:lvlJc w:val="left"/>
      <w:pPr>
        <w:ind w:left="720" w:hanging="360"/>
      </w:pPr>
      <w:rPr>
        <w:rFonts w:ascii="Symbol" w:hAnsi="Symbol" w:hint="default"/>
      </w:rPr>
    </w:lvl>
    <w:lvl w:ilvl="1" w:tplc="B204F13E">
      <w:start w:val="1"/>
      <w:numFmt w:val="bullet"/>
      <w:lvlText w:val="o"/>
      <w:lvlJc w:val="left"/>
      <w:pPr>
        <w:ind w:left="1440" w:hanging="360"/>
      </w:pPr>
      <w:rPr>
        <w:rFonts w:ascii="Courier New" w:hAnsi="Courier New" w:hint="default"/>
      </w:rPr>
    </w:lvl>
    <w:lvl w:ilvl="2" w:tplc="7E22712C">
      <w:start w:val="1"/>
      <w:numFmt w:val="bullet"/>
      <w:lvlText w:val=""/>
      <w:lvlJc w:val="left"/>
      <w:pPr>
        <w:ind w:left="2160" w:hanging="360"/>
      </w:pPr>
      <w:rPr>
        <w:rFonts w:ascii="Wingdings" w:hAnsi="Wingdings" w:hint="default"/>
      </w:rPr>
    </w:lvl>
    <w:lvl w:ilvl="3" w:tplc="25687C70">
      <w:start w:val="1"/>
      <w:numFmt w:val="bullet"/>
      <w:lvlText w:val=""/>
      <w:lvlJc w:val="left"/>
      <w:pPr>
        <w:ind w:left="2880" w:hanging="360"/>
      </w:pPr>
      <w:rPr>
        <w:rFonts w:ascii="Symbol" w:hAnsi="Symbol" w:hint="default"/>
      </w:rPr>
    </w:lvl>
    <w:lvl w:ilvl="4" w:tplc="7750B702">
      <w:start w:val="1"/>
      <w:numFmt w:val="bullet"/>
      <w:lvlText w:val="o"/>
      <w:lvlJc w:val="left"/>
      <w:pPr>
        <w:ind w:left="3600" w:hanging="360"/>
      </w:pPr>
      <w:rPr>
        <w:rFonts w:ascii="Courier New" w:hAnsi="Courier New" w:hint="default"/>
      </w:rPr>
    </w:lvl>
    <w:lvl w:ilvl="5" w:tplc="7498820A">
      <w:start w:val="1"/>
      <w:numFmt w:val="bullet"/>
      <w:lvlText w:val=""/>
      <w:lvlJc w:val="left"/>
      <w:pPr>
        <w:ind w:left="4320" w:hanging="360"/>
      </w:pPr>
      <w:rPr>
        <w:rFonts w:ascii="Wingdings" w:hAnsi="Wingdings" w:hint="default"/>
      </w:rPr>
    </w:lvl>
    <w:lvl w:ilvl="6" w:tplc="3B045932">
      <w:start w:val="1"/>
      <w:numFmt w:val="bullet"/>
      <w:lvlText w:val=""/>
      <w:lvlJc w:val="left"/>
      <w:pPr>
        <w:ind w:left="5040" w:hanging="360"/>
      </w:pPr>
      <w:rPr>
        <w:rFonts w:ascii="Symbol" w:hAnsi="Symbol" w:hint="default"/>
      </w:rPr>
    </w:lvl>
    <w:lvl w:ilvl="7" w:tplc="65249160">
      <w:start w:val="1"/>
      <w:numFmt w:val="bullet"/>
      <w:lvlText w:val="o"/>
      <w:lvlJc w:val="left"/>
      <w:pPr>
        <w:ind w:left="5760" w:hanging="360"/>
      </w:pPr>
      <w:rPr>
        <w:rFonts w:ascii="Courier New" w:hAnsi="Courier New" w:hint="default"/>
      </w:rPr>
    </w:lvl>
    <w:lvl w:ilvl="8" w:tplc="90DE40B4">
      <w:start w:val="1"/>
      <w:numFmt w:val="bullet"/>
      <w:lvlText w:val=""/>
      <w:lvlJc w:val="left"/>
      <w:pPr>
        <w:ind w:left="6480" w:hanging="360"/>
      </w:pPr>
      <w:rPr>
        <w:rFonts w:ascii="Wingdings" w:hAnsi="Wingdings" w:hint="default"/>
      </w:rPr>
    </w:lvl>
  </w:abstractNum>
  <w:abstractNum w:abstractNumId="25" w15:restartNumberingAfterBreak="0">
    <w:nsid w:val="5BED6425"/>
    <w:multiLevelType w:val="hybridMultilevel"/>
    <w:tmpl w:val="4C6E718A"/>
    <w:lvl w:ilvl="0" w:tplc="211EEEAC">
      <w:start w:val="1"/>
      <w:numFmt w:val="bullet"/>
      <w:lvlText w:val="·"/>
      <w:lvlJc w:val="left"/>
      <w:pPr>
        <w:ind w:left="720" w:hanging="360"/>
      </w:pPr>
      <w:rPr>
        <w:rFonts w:ascii="Symbol" w:hAnsi="Symbol" w:hint="default"/>
      </w:rPr>
    </w:lvl>
    <w:lvl w:ilvl="1" w:tplc="D24C3A68">
      <w:start w:val="1"/>
      <w:numFmt w:val="bullet"/>
      <w:lvlText w:val="o"/>
      <w:lvlJc w:val="left"/>
      <w:pPr>
        <w:ind w:left="1440" w:hanging="360"/>
      </w:pPr>
      <w:rPr>
        <w:rFonts w:ascii="Courier New" w:hAnsi="Courier New" w:hint="default"/>
      </w:rPr>
    </w:lvl>
    <w:lvl w:ilvl="2" w:tplc="208CE39C">
      <w:start w:val="1"/>
      <w:numFmt w:val="bullet"/>
      <w:lvlText w:val=""/>
      <w:lvlJc w:val="left"/>
      <w:pPr>
        <w:ind w:left="2160" w:hanging="360"/>
      </w:pPr>
      <w:rPr>
        <w:rFonts w:ascii="Wingdings" w:hAnsi="Wingdings" w:hint="default"/>
      </w:rPr>
    </w:lvl>
    <w:lvl w:ilvl="3" w:tplc="7932CF46">
      <w:start w:val="1"/>
      <w:numFmt w:val="bullet"/>
      <w:lvlText w:val=""/>
      <w:lvlJc w:val="left"/>
      <w:pPr>
        <w:ind w:left="2880" w:hanging="360"/>
      </w:pPr>
      <w:rPr>
        <w:rFonts w:ascii="Symbol" w:hAnsi="Symbol" w:hint="default"/>
      </w:rPr>
    </w:lvl>
    <w:lvl w:ilvl="4" w:tplc="4260BF6E">
      <w:start w:val="1"/>
      <w:numFmt w:val="bullet"/>
      <w:lvlText w:val="o"/>
      <w:lvlJc w:val="left"/>
      <w:pPr>
        <w:ind w:left="3600" w:hanging="360"/>
      </w:pPr>
      <w:rPr>
        <w:rFonts w:ascii="Courier New" w:hAnsi="Courier New" w:hint="default"/>
      </w:rPr>
    </w:lvl>
    <w:lvl w:ilvl="5" w:tplc="834A2E64">
      <w:start w:val="1"/>
      <w:numFmt w:val="bullet"/>
      <w:lvlText w:val=""/>
      <w:lvlJc w:val="left"/>
      <w:pPr>
        <w:ind w:left="4320" w:hanging="360"/>
      </w:pPr>
      <w:rPr>
        <w:rFonts w:ascii="Wingdings" w:hAnsi="Wingdings" w:hint="default"/>
      </w:rPr>
    </w:lvl>
    <w:lvl w:ilvl="6" w:tplc="FB4E79D6">
      <w:start w:val="1"/>
      <w:numFmt w:val="bullet"/>
      <w:lvlText w:val=""/>
      <w:lvlJc w:val="left"/>
      <w:pPr>
        <w:ind w:left="5040" w:hanging="360"/>
      </w:pPr>
      <w:rPr>
        <w:rFonts w:ascii="Symbol" w:hAnsi="Symbol" w:hint="default"/>
      </w:rPr>
    </w:lvl>
    <w:lvl w:ilvl="7" w:tplc="ADF66394">
      <w:start w:val="1"/>
      <w:numFmt w:val="bullet"/>
      <w:lvlText w:val="o"/>
      <w:lvlJc w:val="left"/>
      <w:pPr>
        <w:ind w:left="5760" w:hanging="360"/>
      </w:pPr>
      <w:rPr>
        <w:rFonts w:ascii="Courier New" w:hAnsi="Courier New" w:hint="default"/>
      </w:rPr>
    </w:lvl>
    <w:lvl w:ilvl="8" w:tplc="A75E3032">
      <w:start w:val="1"/>
      <w:numFmt w:val="bullet"/>
      <w:lvlText w:val=""/>
      <w:lvlJc w:val="left"/>
      <w:pPr>
        <w:ind w:left="6480" w:hanging="360"/>
      </w:pPr>
      <w:rPr>
        <w:rFonts w:ascii="Wingdings" w:hAnsi="Wingdings" w:hint="default"/>
      </w:rPr>
    </w:lvl>
  </w:abstractNum>
  <w:abstractNum w:abstractNumId="26" w15:restartNumberingAfterBreak="0">
    <w:nsid w:val="5E4F4A63"/>
    <w:multiLevelType w:val="hybridMultilevel"/>
    <w:tmpl w:val="B220F9A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B323C9"/>
    <w:multiLevelType w:val="hybridMultilevel"/>
    <w:tmpl w:val="EAE4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3068C"/>
    <w:multiLevelType w:val="hybridMultilevel"/>
    <w:tmpl w:val="C7603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904E11"/>
    <w:multiLevelType w:val="hybridMultilevel"/>
    <w:tmpl w:val="95E26362"/>
    <w:lvl w:ilvl="0" w:tplc="04BE34AE">
      <w:start w:val="14"/>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345D1"/>
    <w:multiLevelType w:val="hybridMultilevel"/>
    <w:tmpl w:val="69F2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A4753"/>
    <w:multiLevelType w:val="hybridMultilevel"/>
    <w:tmpl w:val="8B500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4276DC"/>
    <w:multiLevelType w:val="hybridMultilevel"/>
    <w:tmpl w:val="6D7ED974"/>
    <w:lvl w:ilvl="0" w:tplc="B7CCBF2E">
      <w:start w:val="1"/>
      <w:numFmt w:val="bullet"/>
      <w:lvlText w:val="●"/>
      <w:lvlJc w:val="left"/>
      <w:pPr>
        <w:tabs>
          <w:tab w:val="num" w:pos="720"/>
        </w:tabs>
        <w:ind w:left="720" w:hanging="360"/>
      </w:pPr>
      <w:rPr>
        <w:rFonts w:ascii="Source Code Pro" w:hAnsi="Source Code Pro" w:hint="default"/>
      </w:rPr>
    </w:lvl>
    <w:lvl w:ilvl="1" w:tplc="B95EDBBA" w:tentative="1">
      <w:start w:val="1"/>
      <w:numFmt w:val="bullet"/>
      <w:lvlText w:val="●"/>
      <w:lvlJc w:val="left"/>
      <w:pPr>
        <w:tabs>
          <w:tab w:val="num" w:pos="1440"/>
        </w:tabs>
        <w:ind w:left="1440" w:hanging="360"/>
      </w:pPr>
      <w:rPr>
        <w:rFonts w:ascii="Source Code Pro" w:hAnsi="Source Code Pro" w:hint="default"/>
      </w:rPr>
    </w:lvl>
    <w:lvl w:ilvl="2" w:tplc="ECCCD00C" w:tentative="1">
      <w:start w:val="1"/>
      <w:numFmt w:val="bullet"/>
      <w:lvlText w:val="●"/>
      <w:lvlJc w:val="left"/>
      <w:pPr>
        <w:tabs>
          <w:tab w:val="num" w:pos="2160"/>
        </w:tabs>
        <w:ind w:left="2160" w:hanging="360"/>
      </w:pPr>
      <w:rPr>
        <w:rFonts w:ascii="Source Code Pro" w:hAnsi="Source Code Pro" w:hint="default"/>
      </w:rPr>
    </w:lvl>
    <w:lvl w:ilvl="3" w:tplc="D6F884A4" w:tentative="1">
      <w:start w:val="1"/>
      <w:numFmt w:val="bullet"/>
      <w:lvlText w:val="●"/>
      <w:lvlJc w:val="left"/>
      <w:pPr>
        <w:tabs>
          <w:tab w:val="num" w:pos="2880"/>
        </w:tabs>
        <w:ind w:left="2880" w:hanging="360"/>
      </w:pPr>
      <w:rPr>
        <w:rFonts w:ascii="Source Code Pro" w:hAnsi="Source Code Pro" w:hint="default"/>
      </w:rPr>
    </w:lvl>
    <w:lvl w:ilvl="4" w:tplc="0EA4017A" w:tentative="1">
      <w:start w:val="1"/>
      <w:numFmt w:val="bullet"/>
      <w:lvlText w:val="●"/>
      <w:lvlJc w:val="left"/>
      <w:pPr>
        <w:tabs>
          <w:tab w:val="num" w:pos="3600"/>
        </w:tabs>
        <w:ind w:left="3600" w:hanging="360"/>
      </w:pPr>
      <w:rPr>
        <w:rFonts w:ascii="Source Code Pro" w:hAnsi="Source Code Pro" w:hint="default"/>
      </w:rPr>
    </w:lvl>
    <w:lvl w:ilvl="5" w:tplc="1DA2336A" w:tentative="1">
      <w:start w:val="1"/>
      <w:numFmt w:val="bullet"/>
      <w:lvlText w:val="●"/>
      <w:lvlJc w:val="left"/>
      <w:pPr>
        <w:tabs>
          <w:tab w:val="num" w:pos="4320"/>
        </w:tabs>
        <w:ind w:left="4320" w:hanging="360"/>
      </w:pPr>
      <w:rPr>
        <w:rFonts w:ascii="Source Code Pro" w:hAnsi="Source Code Pro" w:hint="default"/>
      </w:rPr>
    </w:lvl>
    <w:lvl w:ilvl="6" w:tplc="EE9C67FA" w:tentative="1">
      <w:start w:val="1"/>
      <w:numFmt w:val="bullet"/>
      <w:lvlText w:val="●"/>
      <w:lvlJc w:val="left"/>
      <w:pPr>
        <w:tabs>
          <w:tab w:val="num" w:pos="5040"/>
        </w:tabs>
        <w:ind w:left="5040" w:hanging="360"/>
      </w:pPr>
      <w:rPr>
        <w:rFonts w:ascii="Source Code Pro" w:hAnsi="Source Code Pro" w:hint="default"/>
      </w:rPr>
    </w:lvl>
    <w:lvl w:ilvl="7" w:tplc="46A482DE" w:tentative="1">
      <w:start w:val="1"/>
      <w:numFmt w:val="bullet"/>
      <w:lvlText w:val="●"/>
      <w:lvlJc w:val="left"/>
      <w:pPr>
        <w:tabs>
          <w:tab w:val="num" w:pos="5760"/>
        </w:tabs>
        <w:ind w:left="5760" w:hanging="360"/>
      </w:pPr>
      <w:rPr>
        <w:rFonts w:ascii="Source Code Pro" w:hAnsi="Source Code Pro" w:hint="default"/>
      </w:rPr>
    </w:lvl>
    <w:lvl w:ilvl="8" w:tplc="257A26E4" w:tentative="1">
      <w:start w:val="1"/>
      <w:numFmt w:val="bullet"/>
      <w:lvlText w:val="●"/>
      <w:lvlJc w:val="left"/>
      <w:pPr>
        <w:tabs>
          <w:tab w:val="num" w:pos="6480"/>
        </w:tabs>
        <w:ind w:left="6480" w:hanging="360"/>
      </w:pPr>
      <w:rPr>
        <w:rFonts w:ascii="Source Code Pro" w:hAnsi="Source Code Pro" w:hint="default"/>
      </w:rPr>
    </w:lvl>
  </w:abstractNum>
  <w:abstractNum w:abstractNumId="33" w15:restartNumberingAfterBreak="0">
    <w:nsid w:val="6D99572E"/>
    <w:multiLevelType w:val="hybridMultilevel"/>
    <w:tmpl w:val="1E54C32A"/>
    <w:lvl w:ilvl="0" w:tplc="63287446">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E4D57A3"/>
    <w:multiLevelType w:val="hybridMultilevel"/>
    <w:tmpl w:val="C1DC9374"/>
    <w:lvl w:ilvl="0" w:tplc="0809000F">
      <w:start w:val="1"/>
      <w:numFmt w:val="decimal"/>
      <w:lvlText w:val="%1."/>
      <w:lvlJc w:val="left"/>
      <w:pPr>
        <w:ind w:left="708" w:hanging="360"/>
      </w:p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35" w15:restartNumberingAfterBreak="0">
    <w:nsid w:val="78174FDB"/>
    <w:multiLevelType w:val="hybridMultilevel"/>
    <w:tmpl w:val="9A043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4F2E7C"/>
    <w:multiLevelType w:val="hybridMultilevel"/>
    <w:tmpl w:val="282C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365C6"/>
    <w:multiLevelType w:val="multilevel"/>
    <w:tmpl w:val="E67CE66C"/>
    <w:numStyleLink w:val="StyleNumberedLeft0cmHanging075cm"/>
  </w:abstractNum>
  <w:abstractNum w:abstractNumId="38" w15:restartNumberingAfterBreak="0">
    <w:nsid w:val="7F164AB0"/>
    <w:multiLevelType w:val="hybridMultilevel"/>
    <w:tmpl w:val="24B8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1"/>
  </w:num>
  <w:num w:numId="4">
    <w:abstractNumId w:val="9"/>
  </w:num>
  <w:num w:numId="5">
    <w:abstractNumId w:val="5"/>
  </w:num>
  <w:num w:numId="6">
    <w:abstractNumId w:val="0"/>
  </w:num>
  <w:num w:numId="7">
    <w:abstractNumId w:val="37"/>
    <w:lvlOverride w:ilvl="0">
      <w:lvl w:ilvl="0">
        <w:numFmt w:val="decimal"/>
        <w:pStyle w:val="ListParagraph"/>
        <w:lvlText w:val="%1."/>
        <w:lvlJc w:val="left"/>
        <w:pPr>
          <w:ind w:left="360" w:hanging="360"/>
        </w:pPr>
        <w:rPr>
          <w:b w:val="0"/>
          <w:i w:val="0"/>
          <w:color w:val="000000"/>
          <w:sz w:val="24"/>
        </w:rPr>
      </w:lvl>
    </w:lvlOverride>
  </w:num>
  <w:num w:numId="8">
    <w:abstractNumId w:val="4"/>
  </w:num>
  <w:num w:numId="9">
    <w:abstractNumId w:val="36"/>
  </w:num>
  <w:num w:numId="10">
    <w:abstractNumId w:val="2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2"/>
  </w:num>
  <w:num w:numId="14">
    <w:abstractNumId w:val="15"/>
  </w:num>
  <w:num w:numId="15">
    <w:abstractNumId w:val="26"/>
  </w:num>
  <w:num w:numId="16">
    <w:abstractNumId w:val="29"/>
  </w:num>
  <w:num w:numId="17">
    <w:abstractNumId w:val="37"/>
  </w:num>
  <w:num w:numId="18">
    <w:abstractNumId w:val="1"/>
  </w:num>
  <w:num w:numId="19">
    <w:abstractNumId w:val="35"/>
  </w:num>
  <w:num w:numId="20">
    <w:abstractNumId w:val="16"/>
  </w:num>
  <w:num w:numId="21">
    <w:abstractNumId w:val="14"/>
  </w:num>
  <w:num w:numId="22">
    <w:abstractNumId w:val="20"/>
  </w:num>
  <w:num w:numId="23">
    <w:abstractNumId w:val="17"/>
  </w:num>
  <w:num w:numId="24">
    <w:abstractNumId w:val="38"/>
  </w:num>
  <w:num w:numId="25">
    <w:abstractNumId w:val="19"/>
  </w:num>
  <w:num w:numId="26">
    <w:abstractNumId w:val="10"/>
  </w:num>
  <w:num w:numId="27">
    <w:abstractNumId w:val="31"/>
  </w:num>
  <w:num w:numId="28">
    <w:abstractNumId w:val="23"/>
  </w:num>
  <w:num w:numId="29">
    <w:abstractNumId w:val="18"/>
  </w:num>
  <w:num w:numId="30">
    <w:abstractNumId w:val="22"/>
  </w:num>
  <w:num w:numId="31">
    <w:abstractNumId w:val="8"/>
  </w:num>
  <w:num w:numId="32">
    <w:abstractNumId w:val="3"/>
  </w:num>
  <w:num w:numId="33">
    <w:abstractNumId w:val="27"/>
  </w:num>
  <w:num w:numId="34">
    <w:abstractNumId w:val="34"/>
  </w:num>
  <w:num w:numId="35">
    <w:abstractNumId w:val="12"/>
  </w:num>
  <w:num w:numId="36">
    <w:abstractNumId w:val="2"/>
  </w:num>
  <w:num w:numId="37">
    <w:abstractNumId w:val="21"/>
  </w:num>
  <w:num w:numId="38">
    <w:abstractNumId w:val="30"/>
  </w:num>
  <w:num w:numId="39">
    <w:abstractNumId w:val="6"/>
  </w:num>
  <w:num w:numId="40">
    <w:abstractNumId w:val="7"/>
  </w:num>
  <w:num w:numId="41">
    <w:abstractNumId w:val="37"/>
    <w:lvlOverride w:ilvl="0">
      <w:lvl w:ilvl="0">
        <w:start w:val="22"/>
        <w:numFmt w:val="decimal"/>
        <w:pStyle w:val="ListParagraph"/>
        <w:lvlText w:val="%1."/>
        <w:lvlJc w:val="left"/>
        <w:pPr>
          <w:ind w:left="360" w:hanging="360"/>
        </w:pPr>
        <w:rPr>
          <w:b w:val="0"/>
          <w:i w:val="0"/>
          <w:color w:val="000000"/>
          <w:sz w:val="24"/>
        </w:rPr>
      </w:lvl>
    </w:lvlOverride>
  </w:num>
  <w:num w:numId="42">
    <w:abstractNumId w:val="37"/>
    <w:lvlOverride w:ilvl="0">
      <w:startOverride w:val="23"/>
      <w:lvl w:ilvl="0">
        <w:start w:val="23"/>
        <w:numFmt w:val="decimal"/>
        <w:pStyle w:val="ListParagraph"/>
        <w:lvlText w:val="%1."/>
        <w:lvlJc w:val="left"/>
        <w:pPr>
          <w:ind w:left="360" w:hanging="360"/>
        </w:pPr>
        <w:rPr>
          <w:b w:val="0"/>
          <w:i w:val="0"/>
          <w:color w:val="000000"/>
          <w:sz w:val="24"/>
        </w:rPr>
      </w:lvl>
    </w:lvlOverride>
  </w:num>
  <w:num w:numId="43">
    <w:abstractNumId w:val="37"/>
    <w:lvlOverride w:ilvl="0">
      <w:startOverride w:val="81"/>
      <w:lvl w:ilvl="0">
        <w:start w:val="81"/>
        <w:numFmt w:val="decimal"/>
        <w:pStyle w:val="ListParagraph"/>
        <w:lvlText w:val="%1."/>
        <w:lvlJc w:val="left"/>
        <w:pPr>
          <w:ind w:left="360" w:hanging="360"/>
        </w:pPr>
        <w:rPr>
          <w:b w:val="0"/>
          <w:i w:val="0"/>
          <w:color w:val="000000"/>
          <w:sz w:val="24"/>
        </w:rPr>
      </w:lvl>
    </w:lvlOverride>
  </w:num>
  <w:num w:numId="44">
    <w:abstractNumId w:val="37"/>
    <w:lvlOverride w:ilvl="0">
      <w:startOverride w:val="82"/>
      <w:lvl w:ilvl="0">
        <w:start w:val="82"/>
        <w:numFmt w:val="decimal"/>
        <w:pStyle w:val="ListParagraph"/>
        <w:lvlText w:val="%1."/>
        <w:lvlJc w:val="left"/>
        <w:pPr>
          <w:ind w:left="360" w:hanging="360"/>
        </w:pPr>
        <w:rPr>
          <w:b w:val="0"/>
          <w:i w:val="0"/>
          <w:color w:val="000000"/>
          <w:sz w:val="24"/>
        </w:rPr>
      </w:lvl>
    </w:lvlOverride>
  </w:num>
  <w:num w:numId="45">
    <w:abstractNumId w:val="37"/>
    <w:lvlOverride w:ilvl="0">
      <w:startOverride w:val="83"/>
      <w:lvl w:ilvl="0">
        <w:start w:val="83"/>
        <w:numFmt w:val="decimal"/>
        <w:pStyle w:val="ListParagraph"/>
        <w:lvlText w:val="%1."/>
        <w:lvlJc w:val="left"/>
        <w:pPr>
          <w:ind w:left="360" w:hanging="360"/>
        </w:pPr>
        <w:rPr>
          <w:b w:val="0"/>
          <w:i w:val="0"/>
          <w:color w:val="000000"/>
          <w:sz w:val="24"/>
        </w:rPr>
      </w:lvl>
    </w:lvlOverride>
  </w:num>
  <w:num w:numId="46">
    <w:abstractNumId w:val="37"/>
    <w:lvlOverride w:ilvl="0">
      <w:startOverride w:val="83"/>
      <w:lvl w:ilvl="0">
        <w:start w:val="83"/>
        <w:numFmt w:val="decimal"/>
        <w:pStyle w:val="ListParagraph"/>
        <w:lvlText w:val="%1."/>
        <w:lvlJc w:val="left"/>
        <w:pPr>
          <w:ind w:left="360" w:hanging="360"/>
        </w:pPr>
        <w:rPr>
          <w:b w:val="0"/>
          <w:i w:val="0"/>
          <w:color w:val="000000"/>
          <w:sz w:val="24"/>
        </w:rPr>
      </w:lvl>
    </w:lvlOverride>
  </w:num>
  <w:num w:numId="47">
    <w:abstractNumId w:val="37"/>
    <w:lvlOverride w:ilvl="0">
      <w:startOverride w:val="84"/>
      <w:lvl w:ilvl="0">
        <w:start w:val="84"/>
        <w:numFmt w:val="decimal"/>
        <w:pStyle w:val="ListParagraph"/>
        <w:lvlText w:val="%1."/>
        <w:lvlJc w:val="left"/>
        <w:pPr>
          <w:ind w:left="360" w:hanging="360"/>
        </w:pPr>
        <w:rPr>
          <w:b w:val="0"/>
          <w:i w:val="0"/>
          <w:color w:val="00000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xNDY2MTY3NTAzMjZT0lEKTi0uzszPAykwMq8FAFwfPyUtAAAA"/>
  </w:docVars>
  <w:rsids>
    <w:rsidRoot w:val="00533912"/>
    <w:rsid w:val="00007377"/>
    <w:rsid w:val="00010523"/>
    <w:rsid w:val="0003084D"/>
    <w:rsid w:val="000346EA"/>
    <w:rsid w:val="00037F7D"/>
    <w:rsid w:val="00054312"/>
    <w:rsid w:val="000B446C"/>
    <w:rsid w:val="000C173C"/>
    <w:rsid w:val="000D0C27"/>
    <w:rsid w:val="000D51EC"/>
    <w:rsid w:val="000E2FF9"/>
    <w:rsid w:val="000E3BC4"/>
    <w:rsid w:val="000F18CD"/>
    <w:rsid w:val="000F5835"/>
    <w:rsid w:val="00112488"/>
    <w:rsid w:val="00112F84"/>
    <w:rsid w:val="001571C9"/>
    <w:rsid w:val="0015768A"/>
    <w:rsid w:val="00167E24"/>
    <w:rsid w:val="00176D9B"/>
    <w:rsid w:val="00183D0A"/>
    <w:rsid w:val="001908AA"/>
    <w:rsid w:val="001A622F"/>
    <w:rsid w:val="001B00DA"/>
    <w:rsid w:val="001B0D44"/>
    <w:rsid w:val="001B1351"/>
    <w:rsid w:val="001B3765"/>
    <w:rsid w:val="001B590E"/>
    <w:rsid w:val="001C544E"/>
    <w:rsid w:val="001E1FFF"/>
    <w:rsid w:val="001E6713"/>
    <w:rsid w:val="00216168"/>
    <w:rsid w:val="00216B0E"/>
    <w:rsid w:val="00217B29"/>
    <w:rsid w:val="0022122F"/>
    <w:rsid w:val="00237877"/>
    <w:rsid w:val="00251EC4"/>
    <w:rsid w:val="00252547"/>
    <w:rsid w:val="002530C6"/>
    <w:rsid w:val="002639AF"/>
    <w:rsid w:val="00265EDD"/>
    <w:rsid w:val="002721F7"/>
    <w:rsid w:val="00276141"/>
    <w:rsid w:val="00285533"/>
    <w:rsid w:val="00285584"/>
    <w:rsid w:val="00285770"/>
    <w:rsid w:val="00286F4D"/>
    <w:rsid w:val="00291358"/>
    <w:rsid w:val="00294583"/>
    <w:rsid w:val="002968A4"/>
    <w:rsid w:val="002A4D5A"/>
    <w:rsid w:val="002A5062"/>
    <w:rsid w:val="002A533B"/>
    <w:rsid w:val="002C4A13"/>
    <w:rsid w:val="002C4C4C"/>
    <w:rsid w:val="002C7320"/>
    <w:rsid w:val="002D4534"/>
    <w:rsid w:val="002F2CB8"/>
    <w:rsid w:val="00320790"/>
    <w:rsid w:val="00321F6C"/>
    <w:rsid w:val="003320ED"/>
    <w:rsid w:val="00371A2B"/>
    <w:rsid w:val="003A037E"/>
    <w:rsid w:val="003A14F0"/>
    <w:rsid w:val="003D1E97"/>
    <w:rsid w:val="004035E3"/>
    <w:rsid w:val="0040508D"/>
    <w:rsid w:val="00416B55"/>
    <w:rsid w:val="004253C5"/>
    <w:rsid w:val="00434B5D"/>
    <w:rsid w:val="00440B84"/>
    <w:rsid w:val="00464633"/>
    <w:rsid w:val="0047609E"/>
    <w:rsid w:val="00481854"/>
    <w:rsid w:val="00486409"/>
    <w:rsid w:val="004878EA"/>
    <w:rsid w:val="004A1A4B"/>
    <w:rsid w:val="004A546D"/>
    <w:rsid w:val="004B67B3"/>
    <w:rsid w:val="004BCD89"/>
    <w:rsid w:val="004C5E11"/>
    <w:rsid w:val="004D1E99"/>
    <w:rsid w:val="004D2E1D"/>
    <w:rsid w:val="004E513F"/>
    <w:rsid w:val="004F5663"/>
    <w:rsid w:val="00505EC5"/>
    <w:rsid w:val="00514459"/>
    <w:rsid w:val="00517CDF"/>
    <w:rsid w:val="00525E05"/>
    <w:rsid w:val="005309EB"/>
    <w:rsid w:val="00533912"/>
    <w:rsid w:val="00534B0F"/>
    <w:rsid w:val="00534F05"/>
    <w:rsid w:val="0055239F"/>
    <w:rsid w:val="0056352D"/>
    <w:rsid w:val="005640C4"/>
    <w:rsid w:val="00586EAB"/>
    <w:rsid w:val="005A00A6"/>
    <w:rsid w:val="005A068C"/>
    <w:rsid w:val="005A5FE0"/>
    <w:rsid w:val="005C5338"/>
    <w:rsid w:val="005E36A6"/>
    <w:rsid w:val="005F0C04"/>
    <w:rsid w:val="005F207B"/>
    <w:rsid w:val="005F771B"/>
    <w:rsid w:val="00606D0C"/>
    <w:rsid w:val="00614E92"/>
    <w:rsid w:val="00616F71"/>
    <w:rsid w:val="00622CE3"/>
    <w:rsid w:val="0063037E"/>
    <w:rsid w:val="00642D3F"/>
    <w:rsid w:val="00654B90"/>
    <w:rsid w:val="00685F65"/>
    <w:rsid w:val="00697850"/>
    <w:rsid w:val="006A0C63"/>
    <w:rsid w:val="006A694A"/>
    <w:rsid w:val="006E72DD"/>
    <w:rsid w:val="006F2BCD"/>
    <w:rsid w:val="00700B24"/>
    <w:rsid w:val="0070104A"/>
    <w:rsid w:val="00717A0E"/>
    <w:rsid w:val="0072566B"/>
    <w:rsid w:val="00727ECA"/>
    <w:rsid w:val="0073267D"/>
    <w:rsid w:val="00750BFF"/>
    <w:rsid w:val="007740B8"/>
    <w:rsid w:val="0077432F"/>
    <w:rsid w:val="00777BB1"/>
    <w:rsid w:val="00780231"/>
    <w:rsid w:val="00782FA2"/>
    <w:rsid w:val="00784A78"/>
    <w:rsid w:val="0078689C"/>
    <w:rsid w:val="00793B5D"/>
    <w:rsid w:val="007955CF"/>
    <w:rsid w:val="007B747F"/>
    <w:rsid w:val="007C4B6D"/>
    <w:rsid w:val="007C6092"/>
    <w:rsid w:val="007E03A4"/>
    <w:rsid w:val="00807E8E"/>
    <w:rsid w:val="00827479"/>
    <w:rsid w:val="00844232"/>
    <w:rsid w:val="00862F86"/>
    <w:rsid w:val="00863FF3"/>
    <w:rsid w:val="00873B39"/>
    <w:rsid w:val="0087583A"/>
    <w:rsid w:val="00892019"/>
    <w:rsid w:val="008A0635"/>
    <w:rsid w:val="008B01AF"/>
    <w:rsid w:val="008B7DCE"/>
    <w:rsid w:val="008C11CC"/>
    <w:rsid w:val="008C17EF"/>
    <w:rsid w:val="008C604E"/>
    <w:rsid w:val="008D73ED"/>
    <w:rsid w:val="008E2751"/>
    <w:rsid w:val="0090056C"/>
    <w:rsid w:val="009037CF"/>
    <w:rsid w:val="00914C7C"/>
    <w:rsid w:val="0091526C"/>
    <w:rsid w:val="00916AE2"/>
    <w:rsid w:val="00930466"/>
    <w:rsid w:val="00930887"/>
    <w:rsid w:val="009315D8"/>
    <w:rsid w:val="00932D00"/>
    <w:rsid w:val="0094179B"/>
    <w:rsid w:val="00942CD1"/>
    <w:rsid w:val="00994677"/>
    <w:rsid w:val="009C3FFB"/>
    <w:rsid w:val="009C6EB9"/>
    <w:rsid w:val="009F10EA"/>
    <w:rsid w:val="00A16010"/>
    <w:rsid w:val="00A24436"/>
    <w:rsid w:val="00A290B1"/>
    <w:rsid w:val="00A3641A"/>
    <w:rsid w:val="00A61921"/>
    <w:rsid w:val="00A669A2"/>
    <w:rsid w:val="00A76F08"/>
    <w:rsid w:val="00A84AE1"/>
    <w:rsid w:val="00A86564"/>
    <w:rsid w:val="00A910CD"/>
    <w:rsid w:val="00AA1175"/>
    <w:rsid w:val="00AC2E12"/>
    <w:rsid w:val="00AC5AC6"/>
    <w:rsid w:val="00AD26BE"/>
    <w:rsid w:val="00AF5299"/>
    <w:rsid w:val="00B02030"/>
    <w:rsid w:val="00B10732"/>
    <w:rsid w:val="00B1138F"/>
    <w:rsid w:val="00B22058"/>
    <w:rsid w:val="00B37329"/>
    <w:rsid w:val="00B61537"/>
    <w:rsid w:val="00B76F35"/>
    <w:rsid w:val="00B93455"/>
    <w:rsid w:val="00BA0F0A"/>
    <w:rsid w:val="00BA513E"/>
    <w:rsid w:val="00BA52AD"/>
    <w:rsid w:val="00BA6690"/>
    <w:rsid w:val="00BB1563"/>
    <w:rsid w:val="00C0473C"/>
    <w:rsid w:val="00C14CE5"/>
    <w:rsid w:val="00C17D40"/>
    <w:rsid w:val="00C4012C"/>
    <w:rsid w:val="00C4271C"/>
    <w:rsid w:val="00C43396"/>
    <w:rsid w:val="00C45864"/>
    <w:rsid w:val="00C6390E"/>
    <w:rsid w:val="00C81776"/>
    <w:rsid w:val="00C85922"/>
    <w:rsid w:val="00C95D95"/>
    <w:rsid w:val="00CA7FD0"/>
    <w:rsid w:val="00CD635D"/>
    <w:rsid w:val="00CD7C00"/>
    <w:rsid w:val="00CD7D51"/>
    <w:rsid w:val="00CE1C2F"/>
    <w:rsid w:val="00CF0FE5"/>
    <w:rsid w:val="00CF543F"/>
    <w:rsid w:val="00D0130F"/>
    <w:rsid w:val="00D026D1"/>
    <w:rsid w:val="00D02810"/>
    <w:rsid w:val="00D03E98"/>
    <w:rsid w:val="00D27266"/>
    <w:rsid w:val="00D33376"/>
    <w:rsid w:val="00D37B70"/>
    <w:rsid w:val="00D50996"/>
    <w:rsid w:val="00D567CB"/>
    <w:rsid w:val="00D82EF6"/>
    <w:rsid w:val="00D839D8"/>
    <w:rsid w:val="00D848A0"/>
    <w:rsid w:val="00D92A63"/>
    <w:rsid w:val="00DA116C"/>
    <w:rsid w:val="00DB0497"/>
    <w:rsid w:val="00DC32E1"/>
    <w:rsid w:val="00DD4C4E"/>
    <w:rsid w:val="00DE3738"/>
    <w:rsid w:val="00DE391D"/>
    <w:rsid w:val="00E024BC"/>
    <w:rsid w:val="00E02EC3"/>
    <w:rsid w:val="00E2E289"/>
    <w:rsid w:val="00E35108"/>
    <w:rsid w:val="00E36C76"/>
    <w:rsid w:val="00E37F8D"/>
    <w:rsid w:val="00E43831"/>
    <w:rsid w:val="00E76BFC"/>
    <w:rsid w:val="00E8064D"/>
    <w:rsid w:val="00EB1290"/>
    <w:rsid w:val="00EC7412"/>
    <w:rsid w:val="00ED23BC"/>
    <w:rsid w:val="00ED61BC"/>
    <w:rsid w:val="00EF1CCD"/>
    <w:rsid w:val="00EF3037"/>
    <w:rsid w:val="00EF4CE7"/>
    <w:rsid w:val="00F10D7F"/>
    <w:rsid w:val="00F10E56"/>
    <w:rsid w:val="00F129B1"/>
    <w:rsid w:val="00F1536F"/>
    <w:rsid w:val="00F15532"/>
    <w:rsid w:val="00F1741F"/>
    <w:rsid w:val="00F24935"/>
    <w:rsid w:val="00F3189F"/>
    <w:rsid w:val="00F32179"/>
    <w:rsid w:val="00F44C28"/>
    <w:rsid w:val="00F472D3"/>
    <w:rsid w:val="00F5128E"/>
    <w:rsid w:val="00F51429"/>
    <w:rsid w:val="00F71ACC"/>
    <w:rsid w:val="00F80904"/>
    <w:rsid w:val="00F84E58"/>
    <w:rsid w:val="00FA0E37"/>
    <w:rsid w:val="00FA4BE6"/>
    <w:rsid w:val="00FA7F64"/>
    <w:rsid w:val="00FE209D"/>
    <w:rsid w:val="00FE2715"/>
    <w:rsid w:val="0101A5A1"/>
    <w:rsid w:val="0140CDB1"/>
    <w:rsid w:val="014BE45C"/>
    <w:rsid w:val="016D469E"/>
    <w:rsid w:val="0175673D"/>
    <w:rsid w:val="018D6AFA"/>
    <w:rsid w:val="018FD4A3"/>
    <w:rsid w:val="01E03D2B"/>
    <w:rsid w:val="0224D7A6"/>
    <w:rsid w:val="0237E412"/>
    <w:rsid w:val="026275EA"/>
    <w:rsid w:val="02C9598A"/>
    <w:rsid w:val="0379A012"/>
    <w:rsid w:val="03D468AA"/>
    <w:rsid w:val="04B9EC70"/>
    <w:rsid w:val="04FF4806"/>
    <w:rsid w:val="05593872"/>
    <w:rsid w:val="059FC2F8"/>
    <w:rsid w:val="05B1D2B0"/>
    <w:rsid w:val="05F59AAF"/>
    <w:rsid w:val="060EE4E5"/>
    <w:rsid w:val="06591515"/>
    <w:rsid w:val="069F464C"/>
    <w:rsid w:val="0799CDD3"/>
    <w:rsid w:val="08B74AF1"/>
    <w:rsid w:val="08D4C84C"/>
    <w:rsid w:val="08EB9E59"/>
    <w:rsid w:val="090CB786"/>
    <w:rsid w:val="098D5D93"/>
    <w:rsid w:val="09DA089E"/>
    <w:rsid w:val="0A178AA1"/>
    <w:rsid w:val="0A537C2D"/>
    <w:rsid w:val="0A6D531A"/>
    <w:rsid w:val="0AC83B0E"/>
    <w:rsid w:val="0C75CE04"/>
    <w:rsid w:val="0CA66C29"/>
    <w:rsid w:val="0D43B946"/>
    <w:rsid w:val="0E71A4E6"/>
    <w:rsid w:val="0E807AFB"/>
    <w:rsid w:val="0ECBAE3B"/>
    <w:rsid w:val="0F62D0AD"/>
    <w:rsid w:val="0F7DC4F2"/>
    <w:rsid w:val="100DE79A"/>
    <w:rsid w:val="1010A70D"/>
    <w:rsid w:val="11D52219"/>
    <w:rsid w:val="1222D7F0"/>
    <w:rsid w:val="123322BC"/>
    <w:rsid w:val="12528B30"/>
    <w:rsid w:val="1265D251"/>
    <w:rsid w:val="12801746"/>
    <w:rsid w:val="1301BD49"/>
    <w:rsid w:val="139EB6FE"/>
    <w:rsid w:val="13BBCFD7"/>
    <w:rsid w:val="13D3649D"/>
    <w:rsid w:val="14CBB56B"/>
    <w:rsid w:val="151C55C1"/>
    <w:rsid w:val="153A875F"/>
    <w:rsid w:val="1609B502"/>
    <w:rsid w:val="162DAE29"/>
    <w:rsid w:val="167ABF38"/>
    <w:rsid w:val="1738BE46"/>
    <w:rsid w:val="174A9E7E"/>
    <w:rsid w:val="18053C32"/>
    <w:rsid w:val="184AF579"/>
    <w:rsid w:val="18C8F15F"/>
    <w:rsid w:val="18F321C2"/>
    <w:rsid w:val="1978EC53"/>
    <w:rsid w:val="198FE8A6"/>
    <w:rsid w:val="19EDCA89"/>
    <w:rsid w:val="19FEF34E"/>
    <w:rsid w:val="1A3F600B"/>
    <w:rsid w:val="1A832570"/>
    <w:rsid w:val="1A937DE2"/>
    <w:rsid w:val="1AA46886"/>
    <w:rsid w:val="1ACFFD62"/>
    <w:rsid w:val="1B5D9DA4"/>
    <w:rsid w:val="1BCCCB71"/>
    <w:rsid w:val="1CD4EE15"/>
    <w:rsid w:val="1D07B47F"/>
    <w:rsid w:val="1D221BE4"/>
    <w:rsid w:val="1D66966F"/>
    <w:rsid w:val="1D7C17E3"/>
    <w:rsid w:val="1E059D48"/>
    <w:rsid w:val="1E38F6EC"/>
    <w:rsid w:val="1E654DD0"/>
    <w:rsid w:val="1EBA2253"/>
    <w:rsid w:val="1EF8DEBF"/>
    <w:rsid w:val="1F0B40D9"/>
    <w:rsid w:val="1F3721E6"/>
    <w:rsid w:val="1F40B01A"/>
    <w:rsid w:val="1FC5D3D4"/>
    <w:rsid w:val="20E68D8D"/>
    <w:rsid w:val="20FE0AFA"/>
    <w:rsid w:val="20FE33A7"/>
    <w:rsid w:val="216EF928"/>
    <w:rsid w:val="2183FE38"/>
    <w:rsid w:val="229A0408"/>
    <w:rsid w:val="229EBD8B"/>
    <w:rsid w:val="22F297CB"/>
    <w:rsid w:val="2314B693"/>
    <w:rsid w:val="231FCE99"/>
    <w:rsid w:val="23436476"/>
    <w:rsid w:val="2366B74B"/>
    <w:rsid w:val="237696DC"/>
    <w:rsid w:val="2381F8EA"/>
    <w:rsid w:val="23A0DB1D"/>
    <w:rsid w:val="23C0077F"/>
    <w:rsid w:val="23ED5FD3"/>
    <w:rsid w:val="255B1CD2"/>
    <w:rsid w:val="2630EF16"/>
    <w:rsid w:val="267A128F"/>
    <w:rsid w:val="269F8C7D"/>
    <w:rsid w:val="26C2D091"/>
    <w:rsid w:val="26FD3544"/>
    <w:rsid w:val="277A3708"/>
    <w:rsid w:val="2904802F"/>
    <w:rsid w:val="294E1911"/>
    <w:rsid w:val="2995252D"/>
    <w:rsid w:val="29B4E3E7"/>
    <w:rsid w:val="2A055CD3"/>
    <w:rsid w:val="2AE48153"/>
    <w:rsid w:val="2B8CFEA9"/>
    <w:rsid w:val="2BA1DB8A"/>
    <w:rsid w:val="2C957E02"/>
    <w:rsid w:val="2DC9F298"/>
    <w:rsid w:val="2DEBED16"/>
    <w:rsid w:val="2E2C02A1"/>
    <w:rsid w:val="2E3E623C"/>
    <w:rsid w:val="2E8D20E2"/>
    <w:rsid w:val="2EBA844B"/>
    <w:rsid w:val="2ECE6F1B"/>
    <w:rsid w:val="2ED601D2"/>
    <w:rsid w:val="2F01FF18"/>
    <w:rsid w:val="2F12AC6E"/>
    <w:rsid w:val="2FDAB2FD"/>
    <w:rsid w:val="30D8EC37"/>
    <w:rsid w:val="3198EEF3"/>
    <w:rsid w:val="31A97698"/>
    <w:rsid w:val="31EE3292"/>
    <w:rsid w:val="323E654F"/>
    <w:rsid w:val="328912E4"/>
    <w:rsid w:val="334E9E2A"/>
    <w:rsid w:val="336FD39A"/>
    <w:rsid w:val="337E0F85"/>
    <w:rsid w:val="33895D43"/>
    <w:rsid w:val="33E1A315"/>
    <w:rsid w:val="33EDE47A"/>
    <w:rsid w:val="3440B7FE"/>
    <w:rsid w:val="3462CE66"/>
    <w:rsid w:val="3520DBE5"/>
    <w:rsid w:val="3561DAA9"/>
    <w:rsid w:val="357942D2"/>
    <w:rsid w:val="35870457"/>
    <w:rsid w:val="358DCB52"/>
    <w:rsid w:val="35F77A6C"/>
    <w:rsid w:val="365A7FD8"/>
    <w:rsid w:val="375A4E88"/>
    <w:rsid w:val="3848A63D"/>
    <w:rsid w:val="385B553A"/>
    <w:rsid w:val="387CB242"/>
    <w:rsid w:val="38ECA95D"/>
    <w:rsid w:val="3902449F"/>
    <w:rsid w:val="3A03F78D"/>
    <w:rsid w:val="3B410B49"/>
    <w:rsid w:val="3B6FB648"/>
    <w:rsid w:val="3B9D6B98"/>
    <w:rsid w:val="3BC7EEF5"/>
    <w:rsid w:val="3CA1D54B"/>
    <w:rsid w:val="3D4F4AE5"/>
    <w:rsid w:val="3D863C62"/>
    <w:rsid w:val="3D977DB4"/>
    <w:rsid w:val="3DDEEE44"/>
    <w:rsid w:val="3E1C6D0C"/>
    <w:rsid w:val="3E4C2E6C"/>
    <w:rsid w:val="3E95266B"/>
    <w:rsid w:val="3EEBF3C6"/>
    <w:rsid w:val="3EED00FF"/>
    <w:rsid w:val="3F29AAC9"/>
    <w:rsid w:val="3F5EC593"/>
    <w:rsid w:val="40A84812"/>
    <w:rsid w:val="40E88ED4"/>
    <w:rsid w:val="40F52511"/>
    <w:rsid w:val="414C9A87"/>
    <w:rsid w:val="415F7E12"/>
    <w:rsid w:val="42F0330F"/>
    <w:rsid w:val="431FA0D4"/>
    <w:rsid w:val="4331AF27"/>
    <w:rsid w:val="435872D8"/>
    <w:rsid w:val="43AC79D4"/>
    <w:rsid w:val="4433B0EF"/>
    <w:rsid w:val="4439B6FF"/>
    <w:rsid w:val="44EC0360"/>
    <w:rsid w:val="45930D8E"/>
    <w:rsid w:val="4599A6EF"/>
    <w:rsid w:val="45BD590D"/>
    <w:rsid w:val="45D748AE"/>
    <w:rsid w:val="4641493B"/>
    <w:rsid w:val="46D02E4C"/>
    <w:rsid w:val="47C1F4E4"/>
    <w:rsid w:val="47DD199C"/>
    <w:rsid w:val="47DF1C72"/>
    <w:rsid w:val="482FBA75"/>
    <w:rsid w:val="48318B75"/>
    <w:rsid w:val="484E71C2"/>
    <w:rsid w:val="4854D786"/>
    <w:rsid w:val="4937186F"/>
    <w:rsid w:val="49D2CB37"/>
    <w:rsid w:val="4A33E819"/>
    <w:rsid w:val="4A3469C7"/>
    <w:rsid w:val="4AAA5970"/>
    <w:rsid w:val="4AC35470"/>
    <w:rsid w:val="4AF5A3AB"/>
    <w:rsid w:val="4B3BB2BC"/>
    <w:rsid w:val="4BB38B8E"/>
    <w:rsid w:val="4C0EE2FA"/>
    <w:rsid w:val="4C478E36"/>
    <w:rsid w:val="4C750E97"/>
    <w:rsid w:val="4CB9DB3E"/>
    <w:rsid w:val="4CD14080"/>
    <w:rsid w:val="4D0C5D3E"/>
    <w:rsid w:val="4D3C67F2"/>
    <w:rsid w:val="4D4FB5FE"/>
    <w:rsid w:val="4E79BD49"/>
    <w:rsid w:val="4EE310F8"/>
    <w:rsid w:val="4EEC1383"/>
    <w:rsid w:val="4F98FF3E"/>
    <w:rsid w:val="4FB87C8B"/>
    <w:rsid w:val="4FBE336F"/>
    <w:rsid w:val="508137A8"/>
    <w:rsid w:val="50D83199"/>
    <w:rsid w:val="50F1A503"/>
    <w:rsid w:val="516D0996"/>
    <w:rsid w:val="51941006"/>
    <w:rsid w:val="51FD4BE1"/>
    <w:rsid w:val="52B7E397"/>
    <w:rsid w:val="52FAA194"/>
    <w:rsid w:val="537C4003"/>
    <w:rsid w:val="537E650E"/>
    <w:rsid w:val="538749F3"/>
    <w:rsid w:val="53A5CF25"/>
    <w:rsid w:val="545AA229"/>
    <w:rsid w:val="5502D1DC"/>
    <w:rsid w:val="55948DEF"/>
    <w:rsid w:val="5610F392"/>
    <w:rsid w:val="562DB423"/>
    <w:rsid w:val="56A3FCEB"/>
    <w:rsid w:val="56BC9288"/>
    <w:rsid w:val="56F69844"/>
    <w:rsid w:val="573FEEE8"/>
    <w:rsid w:val="57633A78"/>
    <w:rsid w:val="587DD4F7"/>
    <w:rsid w:val="58DD05D6"/>
    <w:rsid w:val="596E8947"/>
    <w:rsid w:val="59771F18"/>
    <w:rsid w:val="597B16E4"/>
    <w:rsid w:val="5983946C"/>
    <w:rsid w:val="59849544"/>
    <w:rsid w:val="5A6DA46C"/>
    <w:rsid w:val="5BCA0967"/>
    <w:rsid w:val="5C436B4B"/>
    <w:rsid w:val="5C97F11A"/>
    <w:rsid w:val="5CBC1DEE"/>
    <w:rsid w:val="5CEBDC33"/>
    <w:rsid w:val="5E51E39E"/>
    <w:rsid w:val="5E603939"/>
    <w:rsid w:val="5EA7EB93"/>
    <w:rsid w:val="5EE881CC"/>
    <w:rsid w:val="5F06A1FE"/>
    <w:rsid w:val="5F2BB1F9"/>
    <w:rsid w:val="5F43F251"/>
    <w:rsid w:val="5F4748AB"/>
    <w:rsid w:val="6035E9A7"/>
    <w:rsid w:val="60E14289"/>
    <w:rsid w:val="6115C7EF"/>
    <w:rsid w:val="62CC7422"/>
    <w:rsid w:val="6386F7FE"/>
    <w:rsid w:val="638C4376"/>
    <w:rsid w:val="6438A933"/>
    <w:rsid w:val="643B6D1D"/>
    <w:rsid w:val="644D0EA2"/>
    <w:rsid w:val="64525647"/>
    <w:rsid w:val="64DB37AC"/>
    <w:rsid w:val="64F7CD84"/>
    <w:rsid w:val="64F8D9C9"/>
    <w:rsid w:val="65234A5C"/>
    <w:rsid w:val="66016455"/>
    <w:rsid w:val="663D68E7"/>
    <w:rsid w:val="6677E8CE"/>
    <w:rsid w:val="679DC64D"/>
    <w:rsid w:val="681BB3D2"/>
    <w:rsid w:val="6870565D"/>
    <w:rsid w:val="68F1C1B2"/>
    <w:rsid w:val="691901F0"/>
    <w:rsid w:val="69F8804D"/>
    <w:rsid w:val="6A64A76F"/>
    <w:rsid w:val="6AFCF7A3"/>
    <w:rsid w:val="6BC96291"/>
    <w:rsid w:val="6BF318EC"/>
    <w:rsid w:val="6C03B899"/>
    <w:rsid w:val="6C5E3596"/>
    <w:rsid w:val="6CDD0AA4"/>
    <w:rsid w:val="6CF43AC3"/>
    <w:rsid w:val="6D549F38"/>
    <w:rsid w:val="6D6CA5EF"/>
    <w:rsid w:val="6E075282"/>
    <w:rsid w:val="6E3BC3C1"/>
    <w:rsid w:val="6E3FDEF0"/>
    <w:rsid w:val="6E491BE3"/>
    <w:rsid w:val="6ECF5FB7"/>
    <w:rsid w:val="6F3A14ED"/>
    <w:rsid w:val="6FD47ACF"/>
    <w:rsid w:val="710195E1"/>
    <w:rsid w:val="710D2D3B"/>
    <w:rsid w:val="713B84EA"/>
    <w:rsid w:val="71D6BB10"/>
    <w:rsid w:val="729EC19F"/>
    <w:rsid w:val="73000ABE"/>
    <w:rsid w:val="7379553D"/>
    <w:rsid w:val="739AABBF"/>
    <w:rsid w:val="744F51B4"/>
    <w:rsid w:val="74FF4CA8"/>
    <w:rsid w:val="761A13BB"/>
    <w:rsid w:val="761E514D"/>
    <w:rsid w:val="767AFA54"/>
    <w:rsid w:val="769B3049"/>
    <w:rsid w:val="76B6B531"/>
    <w:rsid w:val="76B7ECEC"/>
    <w:rsid w:val="76E342E8"/>
    <w:rsid w:val="7752D5D4"/>
    <w:rsid w:val="78313734"/>
    <w:rsid w:val="78544EE5"/>
    <w:rsid w:val="785FC124"/>
    <w:rsid w:val="788171FD"/>
    <w:rsid w:val="79699BB1"/>
    <w:rsid w:val="797B5D15"/>
    <w:rsid w:val="7ABA59BA"/>
    <w:rsid w:val="7B5565CF"/>
    <w:rsid w:val="7CA66F12"/>
    <w:rsid w:val="7D55D29C"/>
    <w:rsid w:val="7DAAC00F"/>
    <w:rsid w:val="7DB9B163"/>
    <w:rsid w:val="7E2A878A"/>
    <w:rsid w:val="7EAD5CC3"/>
    <w:rsid w:val="7F8F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0CEE"/>
  <w15:chartTrackingRefBased/>
  <w15:docId w15:val="{A48A485D-A8C4-4756-B5B3-19AFE9B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70"/>
    <w:pPr>
      <w:spacing w:after="120" w:line="240" w:lineRule="auto"/>
    </w:pPr>
    <w:rPr>
      <w:rFonts w:ascii="Arial" w:eastAsia="Times New Roman" w:hAnsi="Arial" w:cs="Times New Roman"/>
      <w:color w:val="000000"/>
      <w:sz w:val="24"/>
      <w:szCs w:val="24"/>
      <w:lang w:eastAsia="en-GB"/>
    </w:rPr>
  </w:style>
  <w:style w:type="paragraph" w:styleId="Heading1">
    <w:name w:val="heading 1"/>
    <w:aliases w:val="aHeading"/>
    <w:basedOn w:val="Normal"/>
    <w:next w:val="Normal"/>
    <w:link w:val="Heading1Char"/>
    <w:qFormat/>
    <w:rsid w:val="00D37B70"/>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D37B70"/>
    <w:rPr>
      <w:rFonts w:ascii="Arial" w:eastAsia="Times New Roman" w:hAnsi="Arial" w:cs="Times New Roman"/>
      <w:b/>
      <w:color w:val="000000"/>
      <w:sz w:val="24"/>
      <w:szCs w:val="24"/>
      <w:lang w:eastAsia="en-GB"/>
    </w:rPr>
  </w:style>
  <w:style w:type="paragraph" w:styleId="Header">
    <w:name w:val="header"/>
    <w:basedOn w:val="Normal"/>
    <w:link w:val="HeaderChar"/>
    <w:uiPriority w:val="99"/>
    <w:rsid w:val="00D37B70"/>
    <w:pPr>
      <w:tabs>
        <w:tab w:val="center" w:pos="4153"/>
        <w:tab w:val="right" w:pos="8306"/>
      </w:tabs>
    </w:pPr>
    <w:rPr>
      <w:sz w:val="18"/>
    </w:rPr>
  </w:style>
  <w:style w:type="character" w:customStyle="1" w:styleId="HeaderChar">
    <w:name w:val="Header Char"/>
    <w:basedOn w:val="DefaultParagraphFont"/>
    <w:link w:val="Header"/>
    <w:uiPriority w:val="99"/>
    <w:rsid w:val="00D37B70"/>
    <w:rPr>
      <w:rFonts w:ascii="Arial" w:eastAsia="Times New Roman" w:hAnsi="Arial" w:cs="Times New Roman"/>
      <w:color w:val="000000"/>
      <w:sz w:val="18"/>
      <w:szCs w:val="24"/>
      <w:lang w:eastAsia="en-GB"/>
    </w:rPr>
  </w:style>
  <w:style w:type="paragraph" w:styleId="Footer">
    <w:name w:val="footer"/>
    <w:aliases w:val="zzFooter"/>
    <w:basedOn w:val="Normal"/>
    <w:link w:val="FooterChar"/>
    <w:rsid w:val="00D37B70"/>
    <w:pPr>
      <w:tabs>
        <w:tab w:val="center" w:pos="4153"/>
        <w:tab w:val="right" w:pos="8306"/>
      </w:tabs>
    </w:pPr>
    <w:rPr>
      <w:sz w:val="18"/>
    </w:rPr>
  </w:style>
  <w:style w:type="character" w:customStyle="1" w:styleId="FooterChar">
    <w:name w:val="Footer Char"/>
    <w:aliases w:val="zzFooter Char"/>
    <w:basedOn w:val="DefaultParagraphFont"/>
    <w:link w:val="Footer"/>
    <w:rsid w:val="00D37B70"/>
    <w:rPr>
      <w:rFonts w:ascii="Arial" w:eastAsia="Times New Roman" w:hAnsi="Arial" w:cs="Times New Roman"/>
      <w:color w:val="000000"/>
      <w:sz w:val="18"/>
      <w:szCs w:val="24"/>
      <w:lang w:eastAsia="en-GB"/>
    </w:rPr>
  </w:style>
  <w:style w:type="paragraph" w:styleId="ListParagraph">
    <w:name w:val="List Paragraph"/>
    <w:basedOn w:val="Normal"/>
    <w:link w:val="ListParagraphChar"/>
    <w:uiPriority w:val="34"/>
    <w:qFormat/>
    <w:rsid w:val="00D37B70"/>
    <w:pPr>
      <w:numPr>
        <w:numId w:val="7"/>
      </w:numPr>
      <w:tabs>
        <w:tab w:val="left" w:pos="426"/>
      </w:tabs>
    </w:pPr>
  </w:style>
  <w:style w:type="numbering" w:customStyle="1" w:styleId="StyleNumberedLeft0cmHanging075cm">
    <w:name w:val="Style Numbered Left:  0 cm Hanging:  0.75 cm"/>
    <w:basedOn w:val="NoList"/>
    <w:rsid w:val="00D37B70"/>
    <w:pPr>
      <w:numPr>
        <w:numId w:val="6"/>
      </w:numPr>
    </w:pPr>
  </w:style>
  <w:style w:type="character" w:customStyle="1" w:styleId="Firstpagetablebold">
    <w:name w:val="First page table: bold"/>
    <w:qFormat/>
    <w:rsid w:val="00D37B70"/>
    <w:rPr>
      <w:rFonts w:ascii="Arial" w:hAnsi="Arial"/>
      <w:b/>
      <w:sz w:val="24"/>
    </w:rPr>
  </w:style>
  <w:style w:type="paragraph" w:customStyle="1" w:styleId="bParagraphtext">
    <w:name w:val="bParagraph text"/>
    <w:basedOn w:val="ListParagraph"/>
    <w:link w:val="bParagraphtextChar"/>
    <w:qFormat/>
    <w:rsid w:val="00D37B70"/>
  </w:style>
  <w:style w:type="character" w:customStyle="1" w:styleId="ListParagraphChar">
    <w:name w:val="List Paragraph Char"/>
    <w:link w:val="ListParagraph"/>
    <w:uiPriority w:val="34"/>
    <w:rsid w:val="00D37B70"/>
    <w:rPr>
      <w:rFonts w:ascii="Arial" w:eastAsia="Times New Roman" w:hAnsi="Arial" w:cs="Times New Roman"/>
      <w:color w:val="000000"/>
      <w:sz w:val="24"/>
      <w:szCs w:val="24"/>
      <w:lang w:eastAsia="en-GB"/>
    </w:rPr>
  </w:style>
  <w:style w:type="character" w:customStyle="1" w:styleId="bParagraphtextChar">
    <w:name w:val="bParagraph text Char"/>
    <w:link w:val="bParagraphtext"/>
    <w:rsid w:val="00D37B70"/>
    <w:rPr>
      <w:rFonts w:ascii="Arial" w:eastAsia="Times New Roman" w:hAnsi="Arial" w:cs="Times New Roman"/>
      <w:color w:val="000000"/>
      <w:sz w:val="24"/>
      <w:szCs w:val="24"/>
      <w:lang w:eastAsia="en-GB"/>
    </w:rPr>
  </w:style>
  <w:style w:type="paragraph" w:styleId="FootnoteText">
    <w:name w:val="footnote text"/>
    <w:basedOn w:val="Normal"/>
    <w:link w:val="FootnoteTextChar"/>
    <w:uiPriority w:val="99"/>
    <w:semiHidden/>
    <w:unhideWhenUsed/>
    <w:rsid w:val="00D37B70"/>
    <w:pPr>
      <w:spacing w:after="0"/>
    </w:pPr>
    <w:rPr>
      <w:sz w:val="20"/>
      <w:szCs w:val="20"/>
    </w:rPr>
  </w:style>
  <w:style w:type="character" w:customStyle="1" w:styleId="FootnoteTextChar">
    <w:name w:val="Footnote Text Char"/>
    <w:basedOn w:val="DefaultParagraphFont"/>
    <w:link w:val="FootnoteText"/>
    <w:uiPriority w:val="99"/>
    <w:semiHidden/>
    <w:rsid w:val="00D37B70"/>
    <w:rPr>
      <w:rFonts w:ascii="Arial" w:eastAsia="Times New Roman" w:hAnsi="Arial" w:cs="Times New Roman"/>
      <w:color w:val="000000"/>
      <w:sz w:val="20"/>
      <w:szCs w:val="20"/>
      <w:lang w:eastAsia="en-GB"/>
    </w:rPr>
  </w:style>
  <w:style w:type="character" w:styleId="FootnoteReference">
    <w:name w:val="footnote reference"/>
    <w:basedOn w:val="DefaultParagraphFont"/>
    <w:uiPriority w:val="99"/>
    <w:semiHidden/>
    <w:unhideWhenUsed/>
    <w:rsid w:val="00D37B70"/>
    <w:rPr>
      <w:vertAlign w:val="superscript"/>
    </w:rPr>
  </w:style>
  <w:style w:type="character" w:styleId="Hyperlink">
    <w:name w:val="Hyperlink"/>
    <w:basedOn w:val="DefaultParagraphFont"/>
    <w:uiPriority w:val="99"/>
    <w:unhideWhenUsed/>
    <w:rsid w:val="0047609E"/>
    <w:rPr>
      <w:color w:val="0563C1" w:themeColor="hyperlink"/>
      <w:u w:val="single"/>
    </w:rPr>
  </w:style>
  <w:style w:type="paragraph" w:styleId="NormalWeb">
    <w:name w:val="Normal (Web)"/>
    <w:basedOn w:val="Normal"/>
    <w:uiPriority w:val="99"/>
    <w:semiHidden/>
    <w:unhideWhenUsed/>
    <w:rsid w:val="001B1351"/>
    <w:pPr>
      <w:spacing w:before="100" w:beforeAutospacing="1" w:after="100" w:afterAutospacing="1"/>
    </w:pPr>
    <w:rPr>
      <w:rFonts w:ascii="Times New Roman" w:hAnsi="Times New Roman"/>
      <w:color w:val="auto"/>
    </w:rPr>
  </w:style>
  <w:style w:type="paragraph" w:styleId="BalloonText">
    <w:name w:val="Balloon Text"/>
    <w:basedOn w:val="Normal"/>
    <w:link w:val="BalloonTextChar"/>
    <w:uiPriority w:val="99"/>
    <w:semiHidden/>
    <w:unhideWhenUsed/>
    <w:rsid w:val="00505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C5"/>
    <w:rPr>
      <w:rFonts w:ascii="Segoe UI" w:eastAsia="Times New Roman" w:hAnsi="Segoe UI" w:cs="Segoe UI"/>
      <w:color w:val="000000"/>
      <w:sz w:val="18"/>
      <w:szCs w:val="18"/>
      <w:lang w:eastAsia="en-GB"/>
    </w:rPr>
  </w:style>
  <w:style w:type="character" w:styleId="CommentReference">
    <w:name w:val="annotation reference"/>
    <w:basedOn w:val="DefaultParagraphFont"/>
    <w:uiPriority w:val="99"/>
    <w:semiHidden/>
    <w:unhideWhenUsed/>
    <w:rsid w:val="00505EC5"/>
    <w:rPr>
      <w:sz w:val="16"/>
      <w:szCs w:val="16"/>
    </w:rPr>
  </w:style>
  <w:style w:type="paragraph" w:styleId="CommentText">
    <w:name w:val="annotation text"/>
    <w:basedOn w:val="Normal"/>
    <w:link w:val="CommentTextChar"/>
    <w:uiPriority w:val="99"/>
    <w:unhideWhenUsed/>
    <w:rsid w:val="00505EC5"/>
    <w:rPr>
      <w:sz w:val="20"/>
      <w:szCs w:val="20"/>
    </w:rPr>
  </w:style>
  <w:style w:type="character" w:customStyle="1" w:styleId="CommentTextChar">
    <w:name w:val="Comment Text Char"/>
    <w:basedOn w:val="DefaultParagraphFont"/>
    <w:link w:val="CommentText"/>
    <w:uiPriority w:val="99"/>
    <w:rsid w:val="00505EC5"/>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05EC5"/>
    <w:rPr>
      <w:b/>
      <w:bCs/>
    </w:rPr>
  </w:style>
  <w:style w:type="character" w:customStyle="1" w:styleId="CommentSubjectChar">
    <w:name w:val="Comment Subject Char"/>
    <w:basedOn w:val="CommentTextChar"/>
    <w:link w:val="CommentSubject"/>
    <w:uiPriority w:val="99"/>
    <w:semiHidden/>
    <w:rsid w:val="00505EC5"/>
    <w:rPr>
      <w:rFonts w:ascii="Arial" w:eastAsia="Times New Roman" w:hAnsi="Arial" w:cs="Times New Roman"/>
      <w:b/>
      <w:bCs/>
      <w:color w:val="000000"/>
      <w:sz w:val="20"/>
      <w:szCs w:val="20"/>
      <w:lang w:eastAsia="en-GB"/>
    </w:rPr>
  </w:style>
  <w:style w:type="paragraph" w:customStyle="1" w:styleId="xmsonormal">
    <w:name w:val="x_msonormal"/>
    <w:basedOn w:val="Normal"/>
    <w:rsid w:val="00BB1563"/>
    <w:pPr>
      <w:spacing w:after="0"/>
    </w:pPr>
    <w:rPr>
      <w:rFonts w:ascii="Calibri" w:eastAsiaTheme="minorHAnsi" w:hAnsi="Calibri" w:cs="Calibri"/>
      <w:color w:val="auto"/>
      <w:sz w:val="22"/>
      <w:szCs w:val="22"/>
    </w:rPr>
  </w:style>
  <w:style w:type="paragraph" w:customStyle="1" w:styleId="xmsolistparagraph">
    <w:name w:val="x_msolistparagraph"/>
    <w:basedOn w:val="Normal"/>
    <w:rsid w:val="00BB1563"/>
    <w:pPr>
      <w:spacing w:after="0"/>
      <w:ind w:left="720"/>
    </w:pPr>
    <w:rPr>
      <w:rFonts w:ascii="Calibri" w:eastAsiaTheme="minorHAnsi" w:hAnsi="Calibri" w:cs="Calibri"/>
      <w:color w:val="auto"/>
      <w:sz w:val="22"/>
      <w:szCs w:val="22"/>
    </w:rPr>
  </w:style>
  <w:style w:type="paragraph" w:styleId="EndnoteText">
    <w:name w:val="endnote text"/>
    <w:basedOn w:val="Normal"/>
    <w:link w:val="EndnoteTextChar"/>
    <w:uiPriority w:val="99"/>
    <w:semiHidden/>
    <w:unhideWhenUsed/>
    <w:rsid w:val="001B00DA"/>
    <w:pPr>
      <w:spacing w:after="0"/>
    </w:pPr>
    <w:rPr>
      <w:rFonts w:eastAsiaTheme="minorHAnsi" w:cs="Arial"/>
      <w:color w:val="auto"/>
      <w:sz w:val="20"/>
      <w:szCs w:val="20"/>
    </w:rPr>
  </w:style>
  <w:style w:type="character" w:customStyle="1" w:styleId="EndnoteTextChar">
    <w:name w:val="Endnote Text Char"/>
    <w:basedOn w:val="DefaultParagraphFont"/>
    <w:link w:val="EndnoteText"/>
    <w:uiPriority w:val="99"/>
    <w:semiHidden/>
    <w:rsid w:val="001B00DA"/>
    <w:rPr>
      <w:rFonts w:ascii="Arial" w:hAnsi="Arial" w:cs="Arial"/>
      <w:sz w:val="20"/>
      <w:szCs w:val="20"/>
      <w:lang w:eastAsia="en-GB"/>
    </w:rPr>
  </w:style>
  <w:style w:type="character" w:styleId="FollowedHyperlink">
    <w:name w:val="FollowedHyperlink"/>
    <w:basedOn w:val="DefaultParagraphFont"/>
    <w:uiPriority w:val="99"/>
    <w:semiHidden/>
    <w:unhideWhenUsed/>
    <w:rsid w:val="00717A0E"/>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02030"/>
    <w:pPr>
      <w:spacing w:after="0" w:line="240" w:lineRule="auto"/>
    </w:pPr>
    <w:rPr>
      <w:rFonts w:ascii="Arial" w:eastAsia="Times New Roman" w:hAnsi="Arial" w:cs="Times New Roman"/>
      <w:color w:val="000000"/>
      <w:sz w:val="24"/>
      <w:szCs w:val="24"/>
      <w:lang w:eastAsia="en-GB"/>
    </w:rPr>
  </w:style>
  <w:style w:type="character" w:styleId="Strong">
    <w:name w:val="Strong"/>
    <w:basedOn w:val="DefaultParagraphFont"/>
    <w:uiPriority w:val="22"/>
    <w:qFormat/>
    <w:rsid w:val="00586EAB"/>
    <w:rPr>
      <w:b/>
      <w:bCs/>
    </w:rPr>
  </w:style>
</w:styles>
</file>

<file path=word/tasks.xml><?xml version="1.0" encoding="utf-8"?>
<t:Tasks xmlns:t="http://schemas.microsoft.com/office/tasks/2019/documenttasks" xmlns:oel="http://schemas.microsoft.com/office/2019/extlst">
  <t:Task id="{AF22EED8-4AAD-42F1-99D7-EB05ED668E42}">
    <t:Anchor>
      <t:Comment id="110146808"/>
    </t:Anchor>
    <t:History>
      <t:Event id="{39678B41-9ECA-4CC2-91AC-55D8E7D80AFB}" time="2021-10-27T13:14:41.429Z">
        <t:Attribution userId="S::jbaughan@oxford.gov.uk::0e50ec99-0d27-4105-92f4-113c226171b2" userProvider="AD" userName="BAUGHAN James"/>
        <t:Anchor>
          <t:Comment id="110146808"/>
        </t:Anchor>
        <t:Create/>
      </t:Event>
      <t:Event id="{F68BD378-86D3-4F3F-B0D7-262B21904874}" time="2021-10-27T13:14:41.429Z">
        <t:Attribution userId="S::jbaughan@oxford.gov.uk::0e50ec99-0d27-4105-92f4-113c226171b2" userProvider="AD" userName="BAUGHAN James"/>
        <t:Anchor>
          <t:Comment id="110146808"/>
        </t:Anchor>
        <t:Assign userId="S::AGREEN@oxford.gov.uk::aa72827a-61c5-4efa-8501-695bc3136556" userProvider="AD" userName="GREEN Adrian"/>
      </t:Event>
      <t:Event id="{7280EB6B-ABED-4699-ABE1-BC8E536650C5}" time="2021-10-27T13:14:41.429Z">
        <t:Attribution userId="S::jbaughan@oxford.gov.uk::0e50ec99-0d27-4105-92f4-113c226171b2" userProvider="AD" userName="BAUGHAN James"/>
        <t:Anchor>
          <t:Comment id="110146808"/>
        </t:Anchor>
        <t:SetTitle title="This needs updating - @GREEN Adrian - one for you, I think"/>
      </t:Event>
    </t:History>
  </t:Task>
  <t:Task id="{882D2B71-8770-4987-98CE-2C4A8AC59603}">
    <t:Anchor>
      <t:Comment id="1049208469"/>
    </t:Anchor>
    <t:History>
      <t:Event id="{8B92B49E-240C-4882-AEA5-EF81C7FF58F0}" time="2021-10-27T13:25:27.557Z">
        <t:Attribution userId="S::cmurdoch@oxford.gov.uk::13274b82-b4f5-4eaf-acb1-20d75e2a2adb" userProvider="AD" userName="MURDOCH Calum"/>
        <t:Anchor>
          <t:Comment id="1401605208"/>
        </t:Anchor>
        <t:Create/>
      </t:Event>
      <t:Event id="{3AF88244-D1FF-47F6-B1C5-24F2BB947E56}" time="2021-10-27T13:25:27.557Z">
        <t:Attribution userId="S::cmurdoch@oxford.gov.uk::13274b82-b4f5-4eaf-acb1-20d75e2a2adb" userProvider="AD" userName="MURDOCH Calum"/>
        <t:Anchor>
          <t:Comment id="1401605208"/>
        </t:Anchor>
        <t:Assign userId="S::jbaughan@oxford.gov.uk::0e50ec99-0d27-4105-92f4-113c226171b2" userProvider="AD" userName="BAUGHAN James"/>
      </t:Event>
      <t:Event id="{0351733F-F449-4DE8-9ADF-5B5090A06B0F}" time="2021-10-27T13:25:27.557Z">
        <t:Attribution userId="S::cmurdoch@oxford.gov.uk::13274b82-b4f5-4eaf-acb1-20d75e2a2adb" userProvider="AD" userName="MURDOCH Calum"/>
        <t:Anchor>
          <t:Comment id="1401605208"/>
        </t:Anchor>
        <t:SetTitle title="@BAUGHAN James are you able to work this? Personally I don't think the Covid Winter / Local Support Grant should be in here."/>
      </t:Event>
    </t:History>
  </t:Task>
  <t:Task id="{ADA6A624-86A5-4D13-82E0-8785C9F74E4C}">
    <t:Anchor>
      <t:Comment id="1087962774"/>
    </t:Anchor>
    <t:History>
      <t:Event id="{4E85A4B5-B1BC-4713-AA96-F9119A5F86EE}" time="2021-10-27T13:26:14.951Z">
        <t:Attribution userId="S::cmurdoch@oxford.gov.uk::13274b82-b4f5-4eaf-acb1-20d75e2a2adb" userProvider="AD" userName="MURDOCH Calum"/>
        <t:Anchor>
          <t:Comment id="1228862661"/>
        </t:Anchor>
        <t:Create/>
      </t:Event>
      <t:Event id="{375285AE-183B-4D5E-8557-43CA8775B980}" time="2021-10-27T13:26:14.951Z">
        <t:Attribution userId="S::cmurdoch@oxford.gov.uk::13274b82-b4f5-4eaf-acb1-20d75e2a2adb" userProvider="AD" userName="MURDOCH Calum"/>
        <t:Anchor>
          <t:Comment id="1228862661"/>
        </t:Anchor>
        <t:Assign userId="S::jbaughan@oxford.gov.uk::0e50ec99-0d27-4105-92f4-113c226171b2" userProvider="AD" userName="BAUGHAN James"/>
      </t:Event>
      <t:Event id="{C261EA98-C952-42A7-824B-AEC22D98F160}" time="2021-10-27T13:26:14.951Z">
        <t:Attribution userId="S::cmurdoch@oxford.gov.uk::13274b82-b4f5-4eaf-acb1-20d75e2a2adb" userProvider="AD" userName="MURDOCH Calum"/>
        <t:Anchor>
          <t:Comment id="1228862661"/>
        </t:Anchor>
        <t:SetTitle title="@BAUGHAN James if this does stay in we should also include Local Support Grant for constituencies sake"/>
      </t:Event>
      <t:Event id="{C2FC00FD-A0A3-4CFE-981D-632BE156B392}" time="2021-10-27T13:47:55.695Z">
        <t:Attribution userId="S::jbaughan@oxford.gov.uk::0e50ec99-0d27-4105-92f4-113c226171b2" userProvider="AD" userName="BAUGHAN James"/>
        <t:Progress percentComplete="100"/>
      </t:Event>
    </t:History>
  </t:Task>
  <t:Task id="{B00BB171-4E01-4513-9869-24BFF1A481DE}">
    <t:Anchor>
      <t:Comment id="1813843378"/>
    </t:Anchor>
    <t:History>
      <t:Event id="{A8F8BFFE-8A10-49B4-93E9-3DBC080FED7F}" time="2021-10-27T13:54:47.516Z">
        <t:Attribution userId="S::jbaughan@oxford.gov.uk::0e50ec99-0d27-4105-92f4-113c226171b2" userProvider="AD" userName="BAUGHAN James"/>
        <t:Anchor>
          <t:Comment id="1813843378"/>
        </t:Anchor>
        <t:Create/>
      </t:Event>
      <t:Event id="{D293D0B6-5C5F-4653-8F75-12A94F5B78EB}" time="2021-10-27T13:54:47.516Z">
        <t:Attribution userId="S::jbaughan@oxford.gov.uk::0e50ec99-0d27-4105-92f4-113c226171b2" userProvider="AD" userName="BAUGHAN James"/>
        <t:Anchor>
          <t:Comment id="1813843378"/>
        </t:Anchor>
        <t:Assign userId="S::CMURDOCH@oxford.gov.uk::13274b82-b4f5-4eaf-acb1-20d75e2a2adb" userProvider="AD" userName="MURDOCH Calum"/>
      </t:Event>
      <t:Event id="{66F1F272-94FD-4AF4-B57E-3DCD976543F0}" time="2021-10-27T13:54:47.516Z">
        <t:Attribution userId="S::jbaughan@oxford.gov.uk::0e50ec99-0d27-4105-92f4-113c226171b2" userProvider="AD" userName="BAUGHAN James"/>
        <t:Anchor>
          <t:Comment id="1813843378"/>
        </t:Anchor>
        <t:SetTitle title="@MURDOCH Calum this needs re-wording but I can't think of anything right now - maybe one to go through together at 3?"/>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281">
      <w:bodyDiv w:val="1"/>
      <w:marLeft w:val="0"/>
      <w:marRight w:val="0"/>
      <w:marTop w:val="0"/>
      <w:marBottom w:val="0"/>
      <w:divBdr>
        <w:top w:val="none" w:sz="0" w:space="0" w:color="auto"/>
        <w:left w:val="none" w:sz="0" w:space="0" w:color="auto"/>
        <w:bottom w:val="none" w:sz="0" w:space="0" w:color="auto"/>
        <w:right w:val="none" w:sz="0" w:space="0" w:color="auto"/>
      </w:divBdr>
    </w:div>
    <w:div w:id="151412866">
      <w:bodyDiv w:val="1"/>
      <w:marLeft w:val="0"/>
      <w:marRight w:val="0"/>
      <w:marTop w:val="0"/>
      <w:marBottom w:val="0"/>
      <w:divBdr>
        <w:top w:val="none" w:sz="0" w:space="0" w:color="auto"/>
        <w:left w:val="none" w:sz="0" w:space="0" w:color="auto"/>
        <w:bottom w:val="none" w:sz="0" w:space="0" w:color="auto"/>
        <w:right w:val="none" w:sz="0" w:space="0" w:color="auto"/>
      </w:divBdr>
    </w:div>
    <w:div w:id="222571266">
      <w:bodyDiv w:val="1"/>
      <w:marLeft w:val="0"/>
      <w:marRight w:val="0"/>
      <w:marTop w:val="0"/>
      <w:marBottom w:val="0"/>
      <w:divBdr>
        <w:top w:val="none" w:sz="0" w:space="0" w:color="auto"/>
        <w:left w:val="none" w:sz="0" w:space="0" w:color="auto"/>
        <w:bottom w:val="none" w:sz="0" w:space="0" w:color="auto"/>
        <w:right w:val="none" w:sz="0" w:space="0" w:color="auto"/>
      </w:divBdr>
    </w:div>
    <w:div w:id="352070401">
      <w:bodyDiv w:val="1"/>
      <w:marLeft w:val="0"/>
      <w:marRight w:val="0"/>
      <w:marTop w:val="0"/>
      <w:marBottom w:val="0"/>
      <w:divBdr>
        <w:top w:val="none" w:sz="0" w:space="0" w:color="auto"/>
        <w:left w:val="none" w:sz="0" w:space="0" w:color="auto"/>
        <w:bottom w:val="none" w:sz="0" w:space="0" w:color="auto"/>
        <w:right w:val="none" w:sz="0" w:space="0" w:color="auto"/>
      </w:divBdr>
    </w:div>
    <w:div w:id="382368238">
      <w:bodyDiv w:val="1"/>
      <w:marLeft w:val="0"/>
      <w:marRight w:val="0"/>
      <w:marTop w:val="0"/>
      <w:marBottom w:val="0"/>
      <w:divBdr>
        <w:top w:val="none" w:sz="0" w:space="0" w:color="auto"/>
        <w:left w:val="none" w:sz="0" w:space="0" w:color="auto"/>
        <w:bottom w:val="none" w:sz="0" w:space="0" w:color="auto"/>
        <w:right w:val="none" w:sz="0" w:space="0" w:color="auto"/>
      </w:divBdr>
    </w:div>
    <w:div w:id="384571485">
      <w:bodyDiv w:val="1"/>
      <w:marLeft w:val="0"/>
      <w:marRight w:val="0"/>
      <w:marTop w:val="0"/>
      <w:marBottom w:val="0"/>
      <w:divBdr>
        <w:top w:val="none" w:sz="0" w:space="0" w:color="auto"/>
        <w:left w:val="none" w:sz="0" w:space="0" w:color="auto"/>
        <w:bottom w:val="none" w:sz="0" w:space="0" w:color="auto"/>
        <w:right w:val="none" w:sz="0" w:space="0" w:color="auto"/>
      </w:divBdr>
    </w:div>
    <w:div w:id="463423865">
      <w:bodyDiv w:val="1"/>
      <w:marLeft w:val="0"/>
      <w:marRight w:val="0"/>
      <w:marTop w:val="0"/>
      <w:marBottom w:val="0"/>
      <w:divBdr>
        <w:top w:val="none" w:sz="0" w:space="0" w:color="auto"/>
        <w:left w:val="none" w:sz="0" w:space="0" w:color="auto"/>
        <w:bottom w:val="none" w:sz="0" w:space="0" w:color="auto"/>
        <w:right w:val="none" w:sz="0" w:space="0" w:color="auto"/>
      </w:divBdr>
    </w:div>
    <w:div w:id="465396223">
      <w:bodyDiv w:val="1"/>
      <w:marLeft w:val="0"/>
      <w:marRight w:val="0"/>
      <w:marTop w:val="0"/>
      <w:marBottom w:val="0"/>
      <w:divBdr>
        <w:top w:val="none" w:sz="0" w:space="0" w:color="auto"/>
        <w:left w:val="none" w:sz="0" w:space="0" w:color="auto"/>
        <w:bottom w:val="none" w:sz="0" w:space="0" w:color="auto"/>
        <w:right w:val="none" w:sz="0" w:space="0" w:color="auto"/>
      </w:divBdr>
    </w:div>
    <w:div w:id="551576300">
      <w:bodyDiv w:val="1"/>
      <w:marLeft w:val="0"/>
      <w:marRight w:val="0"/>
      <w:marTop w:val="0"/>
      <w:marBottom w:val="0"/>
      <w:divBdr>
        <w:top w:val="none" w:sz="0" w:space="0" w:color="auto"/>
        <w:left w:val="none" w:sz="0" w:space="0" w:color="auto"/>
        <w:bottom w:val="none" w:sz="0" w:space="0" w:color="auto"/>
        <w:right w:val="none" w:sz="0" w:space="0" w:color="auto"/>
      </w:divBdr>
    </w:div>
    <w:div w:id="630719276">
      <w:bodyDiv w:val="1"/>
      <w:marLeft w:val="0"/>
      <w:marRight w:val="0"/>
      <w:marTop w:val="0"/>
      <w:marBottom w:val="0"/>
      <w:divBdr>
        <w:top w:val="none" w:sz="0" w:space="0" w:color="auto"/>
        <w:left w:val="none" w:sz="0" w:space="0" w:color="auto"/>
        <w:bottom w:val="none" w:sz="0" w:space="0" w:color="auto"/>
        <w:right w:val="none" w:sz="0" w:space="0" w:color="auto"/>
      </w:divBdr>
    </w:div>
    <w:div w:id="683047048">
      <w:bodyDiv w:val="1"/>
      <w:marLeft w:val="0"/>
      <w:marRight w:val="0"/>
      <w:marTop w:val="0"/>
      <w:marBottom w:val="0"/>
      <w:divBdr>
        <w:top w:val="none" w:sz="0" w:space="0" w:color="auto"/>
        <w:left w:val="none" w:sz="0" w:space="0" w:color="auto"/>
        <w:bottom w:val="none" w:sz="0" w:space="0" w:color="auto"/>
        <w:right w:val="none" w:sz="0" w:space="0" w:color="auto"/>
      </w:divBdr>
    </w:div>
    <w:div w:id="751462926">
      <w:bodyDiv w:val="1"/>
      <w:marLeft w:val="0"/>
      <w:marRight w:val="0"/>
      <w:marTop w:val="0"/>
      <w:marBottom w:val="0"/>
      <w:divBdr>
        <w:top w:val="none" w:sz="0" w:space="0" w:color="auto"/>
        <w:left w:val="none" w:sz="0" w:space="0" w:color="auto"/>
        <w:bottom w:val="none" w:sz="0" w:space="0" w:color="auto"/>
        <w:right w:val="none" w:sz="0" w:space="0" w:color="auto"/>
      </w:divBdr>
    </w:div>
    <w:div w:id="970090894">
      <w:bodyDiv w:val="1"/>
      <w:marLeft w:val="0"/>
      <w:marRight w:val="0"/>
      <w:marTop w:val="0"/>
      <w:marBottom w:val="0"/>
      <w:divBdr>
        <w:top w:val="none" w:sz="0" w:space="0" w:color="auto"/>
        <w:left w:val="none" w:sz="0" w:space="0" w:color="auto"/>
        <w:bottom w:val="none" w:sz="0" w:space="0" w:color="auto"/>
        <w:right w:val="none" w:sz="0" w:space="0" w:color="auto"/>
      </w:divBdr>
    </w:div>
    <w:div w:id="1038553913">
      <w:bodyDiv w:val="1"/>
      <w:marLeft w:val="0"/>
      <w:marRight w:val="0"/>
      <w:marTop w:val="0"/>
      <w:marBottom w:val="0"/>
      <w:divBdr>
        <w:top w:val="none" w:sz="0" w:space="0" w:color="auto"/>
        <w:left w:val="none" w:sz="0" w:space="0" w:color="auto"/>
        <w:bottom w:val="none" w:sz="0" w:space="0" w:color="auto"/>
        <w:right w:val="none" w:sz="0" w:space="0" w:color="auto"/>
      </w:divBdr>
    </w:div>
    <w:div w:id="1061901281">
      <w:bodyDiv w:val="1"/>
      <w:marLeft w:val="0"/>
      <w:marRight w:val="0"/>
      <w:marTop w:val="0"/>
      <w:marBottom w:val="0"/>
      <w:divBdr>
        <w:top w:val="none" w:sz="0" w:space="0" w:color="auto"/>
        <w:left w:val="none" w:sz="0" w:space="0" w:color="auto"/>
        <w:bottom w:val="none" w:sz="0" w:space="0" w:color="auto"/>
        <w:right w:val="none" w:sz="0" w:space="0" w:color="auto"/>
      </w:divBdr>
      <w:divsChild>
        <w:div w:id="455876210">
          <w:marLeft w:val="547"/>
          <w:marRight w:val="0"/>
          <w:marTop w:val="0"/>
          <w:marBottom w:val="0"/>
          <w:divBdr>
            <w:top w:val="none" w:sz="0" w:space="0" w:color="auto"/>
            <w:left w:val="none" w:sz="0" w:space="0" w:color="auto"/>
            <w:bottom w:val="none" w:sz="0" w:space="0" w:color="auto"/>
            <w:right w:val="none" w:sz="0" w:space="0" w:color="auto"/>
          </w:divBdr>
        </w:div>
        <w:div w:id="778328916">
          <w:marLeft w:val="547"/>
          <w:marRight w:val="0"/>
          <w:marTop w:val="120"/>
          <w:marBottom w:val="0"/>
          <w:divBdr>
            <w:top w:val="none" w:sz="0" w:space="0" w:color="auto"/>
            <w:left w:val="none" w:sz="0" w:space="0" w:color="auto"/>
            <w:bottom w:val="none" w:sz="0" w:space="0" w:color="auto"/>
            <w:right w:val="none" w:sz="0" w:space="0" w:color="auto"/>
          </w:divBdr>
        </w:div>
        <w:div w:id="1353535696">
          <w:marLeft w:val="547"/>
          <w:marRight w:val="0"/>
          <w:marTop w:val="120"/>
          <w:marBottom w:val="0"/>
          <w:divBdr>
            <w:top w:val="none" w:sz="0" w:space="0" w:color="auto"/>
            <w:left w:val="none" w:sz="0" w:space="0" w:color="auto"/>
            <w:bottom w:val="none" w:sz="0" w:space="0" w:color="auto"/>
            <w:right w:val="none" w:sz="0" w:space="0" w:color="auto"/>
          </w:divBdr>
        </w:div>
        <w:div w:id="1416318234">
          <w:marLeft w:val="547"/>
          <w:marRight w:val="0"/>
          <w:marTop w:val="0"/>
          <w:marBottom w:val="0"/>
          <w:divBdr>
            <w:top w:val="none" w:sz="0" w:space="0" w:color="auto"/>
            <w:left w:val="none" w:sz="0" w:space="0" w:color="auto"/>
            <w:bottom w:val="none" w:sz="0" w:space="0" w:color="auto"/>
            <w:right w:val="none" w:sz="0" w:space="0" w:color="auto"/>
          </w:divBdr>
        </w:div>
        <w:div w:id="1616517831">
          <w:marLeft w:val="547"/>
          <w:marRight w:val="0"/>
          <w:marTop w:val="0"/>
          <w:marBottom w:val="0"/>
          <w:divBdr>
            <w:top w:val="none" w:sz="0" w:space="0" w:color="auto"/>
            <w:left w:val="none" w:sz="0" w:space="0" w:color="auto"/>
            <w:bottom w:val="none" w:sz="0" w:space="0" w:color="auto"/>
            <w:right w:val="none" w:sz="0" w:space="0" w:color="auto"/>
          </w:divBdr>
        </w:div>
        <w:div w:id="1714691934">
          <w:marLeft w:val="547"/>
          <w:marRight w:val="0"/>
          <w:marTop w:val="120"/>
          <w:marBottom w:val="0"/>
          <w:divBdr>
            <w:top w:val="none" w:sz="0" w:space="0" w:color="auto"/>
            <w:left w:val="none" w:sz="0" w:space="0" w:color="auto"/>
            <w:bottom w:val="none" w:sz="0" w:space="0" w:color="auto"/>
            <w:right w:val="none" w:sz="0" w:space="0" w:color="auto"/>
          </w:divBdr>
        </w:div>
        <w:div w:id="1998458337">
          <w:marLeft w:val="547"/>
          <w:marRight w:val="0"/>
          <w:marTop w:val="120"/>
          <w:marBottom w:val="0"/>
          <w:divBdr>
            <w:top w:val="none" w:sz="0" w:space="0" w:color="auto"/>
            <w:left w:val="none" w:sz="0" w:space="0" w:color="auto"/>
            <w:bottom w:val="none" w:sz="0" w:space="0" w:color="auto"/>
            <w:right w:val="none" w:sz="0" w:space="0" w:color="auto"/>
          </w:divBdr>
        </w:div>
      </w:divsChild>
    </w:div>
    <w:div w:id="1175537033">
      <w:bodyDiv w:val="1"/>
      <w:marLeft w:val="0"/>
      <w:marRight w:val="0"/>
      <w:marTop w:val="0"/>
      <w:marBottom w:val="0"/>
      <w:divBdr>
        <w:top w:val="none" w:sz="0" w:space="0" w:color="auto"/>
        <w:left w:val="none" w:sz="0" w:space="0" w:color="auto"/>
        <w:bottom w:val="none" w:sz="0" w:space="0" w:color="auto"/>
        <w:right w:val="none" w:sz="0" w:space="0" w:color="auto"/>
      </w:divBdr>
    </w:div>
    <w:div w:id="1355569848">
      <w:bodyDiv w:val="1"/>
      <w:marLeft w:val="0"/>
      <w:marRight w:val="0"/>
      <w:marTop w:val="0"/>
      <w:marBottom w:val="0"/>
      <w:divBdr>
        <w:top w:val="none" w:sz="0" w:space="0" w:color="auto"/>
        <w:left w:val="none" w:sz="0" w:space="0" w:color="auto"/>
        <w:bottom w:val="none" w:sz="0" w:space="0" w:color="auto"/>
        <w:right w:val="none" w:sz="0" w:space="0" w:color="auto"/>
      </w:divBdr>
    </w:div>
    <w:div w:id="1390574090">
      <w:bodyDiv w:val="1"/>
      <w:marLeft w:val="0"/>
      <w:marRight w:val="0"/>
      <w:marTop w:val="0"/>
      <w:marBottom w:val="0"/>
      <w:divBdr>
        <w:top w:val="none" w:sz="0" w:space="0" w:color="auto"/>
        <w:left w:val="none" w:sz="0" w:space="0" w:color="auto"/>
        <w:bottom w:val="none" w:sz="0" w:space="0" w:color="auto"/>
        <w:right w:val="none" w:sz="0" w:space="0" w:color="auto"/>
      </w:divBdr>
    </w:div>
    <w:div w:id="2032368626">
      <w:bodyDiv w:val="1"/>
      <w:marLeft w:val="0"/>
      <w:marRight w:val="0"/>
      <w:marTop w:val="0"/>
      <w:marBottom w:val="0"/>
      <w:divBdr>
        <w:top w:val="none" w:sz="0" w:space="0" w:color="auto"/>
        <w:left w:val="none" w:sz="0" w:space="0" w:color="auto"/>
        <w:bottom w:val="none" w:sz="0" w:space="0" w:color="auto"/>
        <w:right w:val="none" w:sz="0" w:space="0" w:color="auto"/>
      </w:divBdr>
    </w:div>
    <w:div w:id="2131896585">
      <w:bodyDiv w:val="1"/>
      <w:marLeft w:val="0"/>
      <w:marRight w:val="0"/>
      <w:marTop w:val="0"/>
      <w:marBottom w:val="0"/>
      <w:divBdr>
        <w:top w:val="none" w:sz="0" w:space="0" w:color="auto"/>
        <w:left w:val="none" w:sz="0" w:space="0" w:color="auto"/>
        <w:bottom w:val="none" w:sz="0" w:space="0" w:color="auto"/>
        <w:right w:val="none" w:sz="0" w:space="0" w:color="auto"/>
      </w:divBdr>
    </w:div>
    <w:div w:id="21386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info/20003/parks_and_open_spaces/817/oxford_in_bloom" TargetMode="External"/><Relationship Id="rId13" Type="http://schemas.openxmlformats.org/officeDocument/2006/relationships/image" Target="cid:image001.png@01D7DD34.2FF8C7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83b913dc90e845b8" Type="http://schemas.microsoft.com/office/2019/05/relationships/documenttasks" Target="tasks.xml"/><Relationship Id="rId2" Type="http://schemas.openxmlformats.org/officeDocument/2006/relationships/numbering" Target="numbering.xml"/><Relationship Id="rId16" Type="http://schemas.openxmlformats.org/officeDocument/2006/relationships/hyperlink" Target="mailto:ibrooke@ox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mn.org.uk/information/2020/06/NMN-Charities-and-COVID-19-Briefing-1-Jun-2020.pdf" TargetMode="External"/><Relationship Id="Re23aec827bb04607"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www.civilsociety.co.uk/news/government-starts-investigation-into-grants-for-votes-tower-hamlets-scandal.html" TargetMode="External"/><Relationship Id="R0509a76454094cb1" Type="http://schemas.microsoft.com/office/2018/08/relationships/commentsExtensible" Target="commentsExtensible.xml"/><Relationship Id="rId10" Type="http://schemas.openxmlformats.org/officeDocument/2006/relationships/hyperlink" Target="file:///C:\Users\cgreen\AppData\Local\Microsoft\Windows\INetCache\Content.Outlook\MXIJMOLU\parliamentary%20response%20published%20on%209%20June%202021" TargetMode="External"/><Relationship Id="rId19" Type="http://schemas.openxmlformats.org/officeDocument/2006/relationships/footer" Target="footer2.xml"/><Relationship Id="R9fc10d47465444fe"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cvo.org.uk/" TargetMode="External"/><Relationship Id="rId14" Type="http://schemas.openxmlformats.org/officeDocument/2006/relationships/hyperlink" Target="https://www.oxfordciz.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reenhamtrust.com/" TargetMode="External"/><Relationship Id="rId1" Type="http://schemas.openxmlformats.org/officeDocument/2006/relationships/hyperlink" Target="https://insight.oxfordshire.gov.uk/cms/joint-strategic-needs-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5339-6FC8-49D2-9A14-ACD2CE67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6140</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41062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Ian</dc:creator>
  <cp:keywords/>
  <dc:description/>
  <cp:lastModifiedBy>MITCHELL John</cp:lastModifiedBy>
  <cp:revision>8</cp:revision>
  <dcterms:created xsi:type="dcterms:W3CDTF">2021-11-29T09:26:00Z</dcterms:created>
  <dcterms:modified xsi:type="dcterms:W3CDTF">2021-12-09T16:04:00Z</dcterms:modified>
</cp:coreProperties>
</file>